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92D2B" w14:textId="77777777" w:rsidR="00021489" w:rsidRDefault="00021489" w:rsidP="00021489">
      <w:r>
        <w:t>Medical Doctor or Doctor of Osteopathic Medicine must have successfully completed a residency training program and/or fellowship recognized by the Accreditation Council for Graduate Medical Education (ACGME) or American Osteopathic Association (AOA) in the specialty for which he or she is applying for Privileges; be  by one of the American Board of Medical Specialties (ABMS) specialty boards, the American Osteopathic Association specialty boards, the National Board of Physicians and Surgeons (NBPAS), the American Board of Physician Specialties (ABPS), the American Board of Podiatric Surgery (ABPS), or the American Board of Podiatric Orthopedic and Primary Podiatric Medicine (ABPOPPM), or American Board of Oral and Maxillofacial Surgery (ABOMS) as appropriate in the specialty for which he or she is applying for Privileges, and continuously maintain such board certification thereafter;</w:t>
      </w:r>
    </w:p>
    <w:p w14:paraId="2EF68C42" w14:textId="77777777" w:rsidR="00021489" w:rsidRDefault="00021489" w:rsidP="00021489"/>
    <w:p w14:paraId="436F9E50" w14:textId="77777777" w:rsidR="00865D13" w:rsidRDefault="00021489" w:rsidP="00021489">
      <w:r>
        <w:t xml:space="preserve">Please read each hospital by-laws to find out the length of time you </w:t>
      </w:r>
      <w:proofErr w:type="gramStart"/>
      <w:r>
        <w:t>have to</w:t>
      </w:r>
      <w:proofErr w:type="gramEnd"/>
      <w:r>
        <w:t xml:space="preserve"> obtain your board certification</w:t>
      </w:r>
      <w:bookmarkStart w:id="0" w:name="_GoBack"/>
      <w:bookmarkEnd w:id="0"/>
    </w:p>
    <w:sectPr w:rsidR="00865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489"/>
    <w:rsid w:val="00021489"/>
    <w:rsid w:val="001C0062"/>
    <w:rsid w:val="009E5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67377"/>
  <w15:chartTrackingRefBased/>
  <w15:docId w15:val="{3075E1B8-F0F8-4AA4-98F9-3C8B3FE95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857</Characters>
  <Application>Microsoft Office Word</Application>
  <DocSecurity>0</DocSecurity>
  <Lines>7</Lines>
  <Paragraphs>2</Paragraphs>
  <ScaleCrop>false</ScaleCrop>
  <Company>Trinity Health</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Pahssen</dc:creator>
  <cp:keywords/>
  <dc:description/>
  <cp:lastModifiedBy>Rebecca Pahssen</cp:lastModifiedBy>
  <cp:revision>1</cp:revision>
  <dcterms:created xsi:type="dcterms:W3CDTF">2021-09-29T18:03:00Z</dcterms:created>
  <dcterms:modified xsi:type="dcterms:W3CDTF">2021-09-29T18:04:00Z</dcterms:modified>
</cp:coreProperties>
</file>