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5D05C5" w:rsidRDefault="004057F3" w:rsidP="007A0FE6">
      <w:pPr>
        <w:tabs>
          <w:tab w:val="left" w:pos="7020"/>
        </w:tabs>
        <w:rPr>
          <w:rFonts w:ascii="Arial" w:hAnsi="Arial" w:cs="Arial"/>
          <w:b/>
          <w:i/>
          <w:sz w:val="22"/>
          <w:szCs w:val="22"/>
        </w:rPr>
      </w:pPr>
      <w:r w:rsidRPr="005D05C5">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5D05C5" w:rsidRDefault="00DD6B10" w:rsidP="007A0518">
      <w:pPr>
        <w:tabs>
          <w:tab w:val="left" w:pos="7020"/>
        </w:tabs>
        <w:jc w:val="center"/>
        <w:rPr>
          <w:rFonts w:ascii="Arial" w:hAnsi="Arial" w:cs="Arial"/>
          <w:b/>
          <w:i/>
          <w:sz w:val="22"/>
          <w:szCs w:val="22"/>
        </w:rPr>
      </w:pPr>
    </w:p>
    <w:p w14:paraId="37CFD63B" w14:textId="3D76C09A" w:rsidR="00C46723" w:rsidRPr="005D05C5" w:rsidRDefault="00581580" w:rsidP="00581580">
      <w:pPr>
        <w:tabs>
          <w:tab w:val="left" w:pos="7020"/>
        </w:tabs>
        <w:jc w:val="right"/>
        <w:rPr>
          <w:rFonts w:ascii="Arial" w:hAnsi="Arial" w:cs="Arial"/>
          <w:b/>
          <w:sz w:val="22"/>
          <w:szCs w:val="22"/>
        </w:rPr>
      </w:pPr>
      <w:r w:rsidRPr="005D05C5">
        <w:rPr>
          <w:rFonts w:ascii="Arial" w:hAnsi="Arial" w:cs="Arial"/>
          <w:b/>
          <w:sz w:val="22"/>
          <w:szCs w:val="22"/>
        </w:rPr>
        <w:t>Human Reso</w:t>
      </w:r>
      <w:r w:rsidR="000545BF" w:rsidRPr="005D05C5">
        <w:rPr>
          <w:rFonts w:ascii="Arial" w:hAnsi="Arial" w:cs="Arial"/>
          <w:b/>
          <w:sz w:val="22"/>
          <w:szCs w:val="22"/>
        </w:rPr>
        <w:t>u</w:t>
      </w:r>
      <w:r w:rsidR="003F374C">
        <w:rPr>
          <w:rFonts w:ascii="Arial" w:hAnsi="Arial" w:cs="Arial"/>
          <w:b/>
          <w:sz w:val="22"/>
          <w:szCs w:val="22"/>
        </w:rPr>
        <w:t>rces Operating Procedure No. 140</w:t>
      </w:r>
    </w:p>
    <w:p w14:paraId="37CFD63D" w14:textId="77777777" w:rsidR="00895893" w:rsidRPr="005D05C5" w:rsidRDefault="00553A9C" w:rsidP="00DD6B10">
      <w:pPr>
        <w:tabs>
          <w:tab w:val="left" w:pos="7020"/>
        </w:tabs>
        <w:jc w:val="right"/>
        <w:rPr>
          <w:rFonts w:ascii="Arial" w:hAnsi="Arial" w:cs="Arial"/>
          <w:b/>
          <w:sz w:val="22"/>
          <w:szCs w:val="22"/>
        </w:rPr>
      </w:pPr>
      <w:r w:rsidRPr="005D05C5">
        <w:rPr>
          <w:rFonts w:ascii="Arial" w:hAnsi="Arial" w:cs="Arial"/>
          <w:b/>
          <w:sz w:val="22"/>
          <w:szCs w:val="22"/>
        </w:rPr>
        <w:t>HIPAA Privacy</w:t>
      </w:r>
      <w:r w:rsidR="005336CC" w:rsidRPr="005D05C5">
        <w:rPr>
          <w:rFonts w:ascii="Arial" w:hAnsi="Arial" w:cs="Arial"/>
          <w:b/>
          <w:sz w:val="22"/>
          <w:szCs w:val="22"/>
        </w:rPr>
        <w:t xml:space="preserve"> and Security</w:t>
      </w:r>
    </w:p>
    <w:p w14:paraId="30439B38" w14:textId="2CA68A43" w:rsidR="00581580" w:rsidRPr="005D05C5" w:rsidRDefault="00581580" w:rsidP="00DD6B10">
      <w:pPr>
        <w:tabs>
          <w:tab w:val="left" w:pos="7020"/>
        </w:tabs>
        <w:jc w:val="right"/>
        <w:rPr>
          <w:rFonts w:ascii="Arial" w:hAnsi="Arial" w:cs="Arial"/>
          <w:b/>
          <w:sz w:val="22"/>
          <w:szCs w:val="22"/>
        </w:rPr>
      </w:pPr>
      <w:r w:rsidRPr="005D05C5">
        <w:rPr>
          <w:rFonts w:ascii="Arial" w:hAnsi="Arial" w:cs="Arial"/>
          <w:b/>
          <w:sz w:val="22"/>
          <w:szCs w:val="22"/>
        </w:rPr>
        <w:t>Trinity Health Corporation Welfare Benefit Plan</w:t>
      </w:r>
    </w:p>
    <w:p w14:paraId="4EBF1914" w14:textId="77777777" w:rsidR="003F374C" w:rsidRPr="00E96A17" w:rsidRDefault="003F374C" w:rsidP="003F374C">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5D05C5" w:rsidRDefault="005336CC" w:rsidP="00DD6B10">
      <w:pPr>
        <w:tabs>
          <w:tab w:val="left" w:pos="7020"/>
        </w:tabs>
        <w:jc w:val="right"/>
        <w:rPr>
          <w:rFonts w:ascii="Arial" w:hAnsi="Arial" w:cs="Arial"/>
          <w:b/>
          <w:sz w:val="22"/>
          <w:szCs w:val="22"/>
        </w:rPr>
      </w:pPr>
      <w:r w:rsidRPr="005D05C5">
        <w:rPr>
          <w:rFonts w:ascii="Arial" w:hAnsi="Arial" w:cs="Arial"/>
          <w:b/>
          <w:sz w:val="22"/>
          <w:szCs w:val="22"/>
        </w:rPr>
        <w:t xml:space="preserve">Integrity &amp; Compliance Policy No. </w:t>
      </w:r>
      <w:r w:rsidR="00D44D23" w:rsidRPr="005D05C5">
        <w:rPr>
          <w:rFonts w:ascii="Arial" w:hAnsi="Arial" w:cs="Arial"/>
          <w:b/>
          <w:sz w:val="22"/>
          <w:szCs w:val="22"/>
        </w:rPr>
        <w:t>0</w:t>
      </w:r>
      <w:r w:rsidRPr="005D05C5">
        <w:rPr>
          <w:rFonts w:ascii="Arial" w:hAnsi="Arial" w:cs="Arial"/>
          <w:b/>
          <w:sz w:val="22"/>
          <w:szCs w:val="22"/>
        </w:rPr>
        <w:t>1 Integrity &amp; Compliance Program</w:t>
      </w:r>
    </w:p>
    <w:p w14:paraId="37CFD63F" w14:textId="77777777" w:rsidR="009F1283" w:rsidRPr="005D05C5" w:rsidRDefault="009F1283" w:rsidP="00120E84">
      <w:pPr>
        <w:pBdr>
          <w:bottom w:val="single" w:sz="18" w:space="1" w:color="auto"/>
        </w:pBdr>
        <w:jc w:val="right"/>
        <w:rPr>
          <w:rFonts w:ascii="Arial" w:hAnsi="Arial" w:cs="Arial"/>
          <w:b/>
          <w:i/>
          <w:sz w:val="22"/>
          <w:szCs w:val="22"/>
        </w:rPr>
      </w:pPr>
    </w:p>
    <w:p w14:paraId="37CFD640" w14:textId="77777777" w:rsidR="009F1283" w:rsidRPr="005D05C5" w:rsidRDefault="009F1283" w:rsidP="009F1283">
      <w:pPr>
        <w:pStyle w:val="Style2"/>
        <w:rPr>
          <w:rFonts w:ascii="Arial" w:hAnsi="Arial" w:cs="Arial"/>
          <w:sz w:val="22"/>
          <w:szCs w:val="22"/>
        </w:rPr>
      </w:pPr>
    </w:p>
    <w:p w14:paraId="412909A1" w14:textId="44CF1A95" w:rsidR="00581580" w:rsidRPr="005D05C5" w:rsidRDefault="00FC5037" w:rsidP="00FC5037">
      <w:pPr>
        <w:pStyle w:val="Style2"/>
        <w:jc w:val="right"/>
        <w:rPr>
          <w:rFonts w:ascii="Arial" w:hAnsi="Arial" w:cs="Arial"/>
          <w:i/>
          <w:sz w:val="22"/>
          <w:szCs w:val="22"/>
        </w:rPr>
      </w:pPr>
      <w:r w:rsidRPr="005D05C5">
        <w:rPr>
          <w:rFonts w:ascii="Arial" w:hAnsi="Arial" w:cs="Arial"/>
          <w:sz w:val="22"/>
          <w:szCs w:val="22"/>
        </w:rPr>
        <w:t>EFFECTIVE DATE</w:t>
      </w:r>
      <w:r w:rsidRPr="005D05C5">
        <w:rPr>
          <w:rFonts w:ascii="Arial" w:hAnsi="Arial" w:cs="Arial"/>
          <w:i/>
          <w:sz w:val="22"/>
          <w:szCs w:val="22"/>
        </w:rPr>
        <w:t>:</w:t>
      </w:r>
      <w:r w:rsidR="000A0904" w:rsidRPr="005D05C5">
        <w:rPr>
          <w:rFonts w:ascii="Arial" w:hAnsi="Arial" w:cs="Arial"/>
          <w:i/>
          <w:sz w:val="22"/>
          <w:szCs w:val="22"/>
        </w:rPr>
        <w:t xml:space="preserve"> </w:t>
      </w:r>
      <w:r w:rsidR="00553A9C" w:rsidRPr="005D05C5">
        <w:rPr>
          <w:rFonts w:ascii="Arial" w:hAnsi="Arial" w:cs="Arial"/>
          <w:i/>
          <w:sz w:val="22"/>
          <w:szCs w:val="22"/>
        </w:rPr>
        <w:t xml:space="preserve">  </w:t>
      </w:r>
      <w:r w:rsidR="002405B7" w:rsidRPr="0054455B">
        <w:rPr>
          <w:rFonts w:ascii="Arial" w:hAnsi="Arial" w:cs="Arial"/>
          <w:sz w:val="22"/>
          <w:szCs w:val="22"/>
        </w:rPr>
        <w:t xml:space="preserve">January 1, </w:t>
      </w:r>
      <w:r w:rsidR="00A10257" w:rsidRPr="0054455B">
        <w:rPr>
          <w:rFonts w:ascii="Arial" w:hAnsi="Arial" w:cs="Arial"/>
          <w:sz w:val="22"/>
          <w:szCs w:val="22"/>
        </w:rPr>
        <w:t>201</w:t>
      </w:r>
      <w:r w:rsidR="002405B7" w:rsidRPr="0054455B">
        <w:rPr>
          <w:rFonts w:ascii="Arial" w:hAnsi="Arial" w:cs="Arial"/>
          <w:sz w:val="22"/>
          <w:szCs w:val="22"/>
        </w:rPr>
        <w:t>7</w:t>
      </w:r>
    </w:p>
    <w:p w14:paraId="1EAFA024" w14:textId="288C280B" w:rsidR="00581580" w:rsidRPr="005D05C5" w:rsidRDefault="00581580" w:rsidP="00FC5037">
      <w:pPr>
        <w:pStyle w:val="Style2"/>
        <w:jc w:val="right"/>
        <w:rPr>
          <w:rFonts w:ascii="Arial" w:hAnsi="Arial" w:cs="Arial"/>
          <w:sz w:val="22"/>
          <w:szCs w:val="22"/>
        </w:rPr>
      </w:pPr>
      <w:r w:rsidRPr="005D05C5">
        <w:rPr>
          <w:rFonts w:ascii="Arial" w:hAnsi="Arial" w:cs="Arial"/>
          <w:sz w:val="22"/>
          <w:szCs w:val="22"/>
        </w:rPr>
        <w:t xml:space="preserve">Original Effective Date: </w:t>
      </w:r>
      <w:r w:rsidR="00A10257" w:rsidRPr="005D05C5">
        <w:rPr>
          <w:rFonts w:ascii="Arial" w:hAnsi="Arial" w:cs="Arial"/>
          <w:sz w:val="22"/>
          <w:szCs w:val="22"/>
        </w:rPr>
        <w:t xml:space="preserve"> April 14, 2003</w:t>
      </w:r>
      <w:r w:rsidRPr="005D05C5">
        <w:rPr>
          <w:rFonts w:ascii="Arial" w:hAnsi="Arial" w:cs="Arial"/>
          <w:sz w:val="22"/>
          <w:szCs w:val="22"/>
        </w:rPr>
        <w:t xml:space="preserve"> </w:t>
      </w:r>
    </w:p>
    <w:p w14:paraId="37CFD641" w14:textId="5E633330" w:rsidR="00FC5037" w:rsidRPr="005D05C5" w:rsidRDefault="00553A9C" w:rsidP="00FC5037">
      <w:pPr>
        <w:pStyle w:val="Style2"/>
        <w:jc w:val="right"/>
        <w:rPr>
          <w:rFonts w:ascii="Arial" w:hAnsi="Arial" w:cs="Arial"/>
          <w:sz w:val="22"/>
          <w:szCs w:val="22"/>
        </w:rPr>
      </w:pPr>
      <w:r w:rsidRPr="005D05C5">
        <w:rPr>
          <w:rFonts w:ascii="Arial" w:hAnsi="Arial" w:cs="Arial"/>
          <w:i/>
          <w:sz w:val="22"/>
          <w:szCs w:val="22"/>
        </w:rPr>
        <w:t xml:space="preserve"> </w:t>
      </w:r>
    </w:p>
    <w:p w14:paraId="37CFD642" w14:textId="77777777" w:rsidR="009F1283" w:rsidRPr="005D05C5" w:rsidRDefault="00895893" w:rsidP="00FC5037">
      <w:pPr>
        <w:pStyle w:val="Style2"/>
        <w:rPr>
          <w:rFonts w:ascii="Arial" w:hAnsi="Arial" w:cs="Arial"/>
          <w:sz w:val="22"/>
          <w:szCs w:val="22"/>
        </w:rPr>
      </w:pPr>
      <w:r w:rsidRPr="005D05C5">
        <w:rPr>
          <w:rFonts w:ascii="Arial" w:hAnsi="Arial" w:cs="Arial"/>
          <w:sz w:val="22"/>
          <w:szCs w:val="22"/>
        </w:rPr>
        <w:t>PROCEDURE</w:t>
      </w:r>
      <w:r w:rsidR="009F1283" w:rsidRPr="005D05C5">
        <w:rPr>
          <w:rFonts w:ascii="Arial" w:hAnsi="Arial" w:cs="Arial"/>
          <w:sz w:val="22"/>
          <w:szCs w:val="22"/>
        </w:rPr>
        <w:t xml:space="preserve"> </w:t>
      </w:r>
      <w:r w:rsidR="00E003D7" w:rsidRPr="005D05C5">
        <w:rPr>
          <w:rFonts w:ascii="Arial" w:hAnsi="Arial" w:cs="Arial"/>
          <w:sz w:val="22"/>
          <w:szCs w:val="22"/>
        </w:rPr>
        <w:t>TITLE</w:t>
      </w:r>
      <w:r w:rsidR="00FC5037" w:rsidRPr="005D05C5">
        <w:rPr>
          <w:rFonts w:ascii="Arial" w:hAnsi="Arial" w:cs="Arial"/>
          <w:sz w:val="22"/>
          <w:szCs w:val="22"/>
        </w:rPr>
        <w:t>:</w:t>
      </w:r>
    </w:p>
    <w:p w14:paraId="37CFD643" w14:textId="77777777" w:rsidR="00FC5037" w:rsidRPr="005D05C5" w:rsidRDefault="00FC5037" w:rsidP="00FC5037">
      <w:pPr>
        <w:pStyle w:val="Style2"/>
        <w:rPr>
          <w:rFonts w:ascii="Arial" w:hAnsi="Arial" w:cs="Arial"/>
          <w:sz w:val="22"/>
          <w:szCs w:val="22"/>
        </w:rPr>
      </w:pPr>
    </w:p>
    <w:p w14:paraId="1D098445" w14:textId="62C99172" w:rsidR="008835E1" w:rsidRPr="005D05C5" w:rsidRDefault="000545BF" w:rsidP="00B562AC">
      <w:pPr>
        <w:rPr>
          <w:rFonts w:ascii="Arial" w:hAnsi="Arial" w:cs="Arial"/>
          <w:b/>
          <w:i/>
          <w:sz w:val="22"/>
          <w:szCs w:val="22"/>
        </w:rPr>
      </w:pPr>
      <w:r w:rsidRPr="005D05C5">
        <w:rPr>
          <w:rFonts w:ascii="Arial" w:hAnsi="Arial" w:cs="Arial"/>
          <w:b/>
          <w:i/>
          <w:sz w:val="22"/>
          <w:szCs w:val="22"/>
        </w:rPr>
        <w:t>Sanctions</w:t>
      </w:r>
    </w:p>
    <w:p w14:paraId="37CFD645" w14:textId="77777777" w:rsidR="00553A9C" w:rsidRPr="005D05C5" w:rsidRDefault="00553A9C" w:rsidP="009F1283">
      <w:pPr>
        <w:rPr>
          <w:rFonts w:ascii="Arial" w:hAnsi="Arial" w:cs="Arial"/>
          <w:b/>
          <w:i/>
          <w:sz w:val="22"/>
          <w:szCs w:val="22"/>
        </w:rPr>
      </w:pPr>
    </w:p>
    <w:p w14:paraId="2CD846EF" w14:textId="77777777" w:rsidR="00244DF0" w:rsidRPr="005D05C5" w:rsidRDefault="009F1283" w:rsidP="00E003D7">
      <w:pPr>
        <w:jc w:val="right"/>
        <w:rPr>
          <w:rFonts w:ascii="Arial" w:hAnsi="Arial" w:cs="Arial"/>
          <w:b/>
          <w:i/>
          <w:sz w:val="22"/>
          <w:szCs w:val="22"/>
        </w:rPr>
      </w:pPr>
      <w:r w:rsidRPr="005D05C5">
        <w:rPr>
          <w:rFonts w:ascii="Arial" w:hAnsi="Arial" w:cs="Arial"/>
          <w:b/>
          <w:i/>
          <w:sz w:val="22"/>
          <w:szCs w:val="22"/>
        </w:rPr>
        <w:t>To be reviewed every three years by</w:t>
      </w:r>
      <w:r w:rsidR="00E003D7" w:rsidRPr="005D05C5">
        <w:rPr>
          <w:rFonts w:ascii="Arial" w:hAnsi="Arial" w:cs="Arial"/>
          <w:b/>
          <w:i/>
          <w:sz w:val="22"/>
          <w:szCs w:val="22"/>
        </w:rPr>
        <w:t>:</w:t>
      </w:r>
    </w:p>
    <w:p w14:paraId="37CFD648" w14:textId="13A0B8B4" w:rsidR="009F1283" w:rsidRPr="005D05C5" w:rsidRDefault="00581580" w:rsidP="00A10257">
      <w:pPr>
        <w:jc w:val="right"/>
        <w:rPr>
          <w:rFonts w:ascii="Arial" w:hAnsi="Arial" w:cs="Arial"/>
          <w:sz w:val="22"/>
          <w:szCs w:val="22"/>
          <w:highlight w:val="yellow"/>
        </w:rPr>
      </w:pPr>
      <w:r w:rsidRPr="005D05C5">
        <w:rPr>
          <w:rFonts w:ascii="Arial" w:hAnsi="Arial" w:cs="Arial"/>
          <w:b/>
          <w:i/>
          <w:sz w:val="22"/>
          <w:szCs w:val="22"/>
        </w:rPr>
        <w:t>Trinity Health Corporation Welfare Benefit Plan Privacy Official</w:t>
      </w:r>
    </w:p>
    <w:p w14:paraId="37CFD649" w14:textId="67A5F2FA" w:rsidR="009F1283" w:rsidRPr="005D05C5" w:rsidRDefault="002E5DD4" w:rsidP="002E5DD4">
      <w:pPr>
        <w:pStyle w:val="CommentText"/>
        <w:jc w:val="right"/>
        <w:rPr>
          <w:rFonts w:ascii="Arial" w:hAnsi="Arial" w:cs="Arial"/>
          <w:b/>
          <w:sz w:val="22"/>
          <w:szCs w:val="22"/>
        </w:rPr>
      </w:pPr>
      <w:r w:rsidRPr="0054455B">
        <w:rPr>
          <w:rFonts w:ascii="Arial" w:hAnsi="Arial" w:cs="Arial"/>
          <w:b/>
          <w:sz w:val="22"/>
          <w:szCs w:val="22"/>
        </w:rPr>
        <w:t>REVIEW BY:</w:t>
      </w:r>
      <w:r w:rsidR="00A10257" w:rsidRPr="0054455B">
        <w:rPr>
          <w:rFonts w:ascii="Arial" w:hAnsi="Arial" w:cs="Arial"/>
          <w:b/>
          <w:sz w:val="22"/>
          <w:szCs w:val="22"/>
        </w:rPr>
        <w:t xml:space="preserve">  </w:t>
      </w:r>
      <w:r w:rsidR="002405B7" w:rsidRPr="0054455B">
        <w:rPr>
          <w:rFonts w:ascii="Arial" w:hAnsi="Arial" w:cs="Arial"/>
          <w:b/>
          <w:sz w:val="22"/>
          <w:szCs w:val="22"/>
        </w:rPr>
        <w:t>January</w:t>
      </w:r>
      <w:r w:rsidR="002405B7">
        <w:rPr>
          <w:rFonts w:ascii="Arial" w:hAnsi="Arial" w:cs="Arial"/>
          <w:b/>
          <w:sz w:val="22"/>
          <w:szCs w:val="22"/>
        </w:rPr>
        <w:t xml:space="preserve"> 1, 2020</w:t>
      </w:r>
    </w:p>
    <w:p w14:paraId="37CFD64A" w14:textId="597E3E65" w:rsidR="00BB786E" w:rsidRPr="005D05C5" w:rsidRDefault="00BB786E" w:rsidP="00650E00">
      <w:pPr>
        <w:pStyle w:val="Heading1"/>
        <w:jc w:val="both"/>
        <w:rPr>
          <w:rFonts w:ascii="Arial" w:hAnsi="Arial" w:cs="Arial"/>
          <w:sz w:val="22"/>
          <w:szCs w:val="22"/>
        </w:rPr>
      </w:pPr>
      <w:r w:rsidRPr="005D05C5">
        <w:rPr>
          <w:rFonts w:ascii="Arial" w:hAnsi="Arial" w:cs="Arial"/>
          <w:sz w:val="22"/>
          <w:szCs w:val="22"/>
        </w:rPr>
        <w:t>______________________________</w:t>
      </w:r>
      <w:r w:rsidR="004C4FB7" w:rsidRPr="005D05C5">
        <w:rPr>
          <w:rFonts w:ascii="Arial" w:hAnsi="Arial" w:cs="Arial"/>
          <w:sz w:val="22"/>
          <w:szCs w:val="22"/>
        </w:rPr>
        <w:t>______________________________</w:t>
      </w:r>
      <w:r w:rsidRPr="005D05C5">
        <w:rPr>
          <w:rFonts w:ascii="Arial" w:hAnsi="Arial" w:cs="Arial"/>
          <w:sz w:val="22"/>
          <w:szCs w:val="22"/>
        </w:rPr>
        <w:t>________________</w:t>
      </w:r>
    </w:p>
    <w:p w14:paraId="37CFD64B" w14:textId="77777777" w:rsidR="002C618B" w:rsidRPr="005D05C5" w:rsidRDefault="002C618B" w:rsidP="0082336C">
      <w:pPr>
        <w:jc w:val="both"/>
        <w:rPr>
          <w:rFonts w:ascii="Arial" w:hAnsi="Arial" w:cs="Arial"/>
          <w:bCs/>
          <w:sz w:val="22"/>
          <w:szCs w:val="22"/>
        </w:rPr>
      </w:pPr>
    </w:p>
    <w:p w14:paraId="329FA6A8" w14:textId="13E95F44" w:rsidR="00813C3F" w:rsidRPr="00792EA6" w:rsidRDefault="00A635D2" w:rsidP="00813C3F">
      <w:pPr>
        <w:numPr>
          <w:ilvl w:val="12"/>
          <w:numId w:val="0"/>
        </w:numPr>
        <w:jc w:val="both"/>
        <w:rPr>
          <w:rFonts w:ascii="Arial" w:hAnsi="Arial" w:cs="Arial"/>
          <w:sz w:val="22"/>
          <w:szCs w:val="22"/>
        </w:rPr>
      </w:pPr>
      <w:r w:rsidRPr="005D05C5">
        <w:rPr>
          <w:rFonts w:ascii="Arial" w:hAnsi="Arial" w:cs="Arial"/>
          <w:sz w:val="22"/>
          <w:szCs w:val="22"/>
        </w:rPr>
        <w:t>T</w:t>
      </w:r>
      <w:r w:rsidR="00813C3F" w:rsidRPr="00E96A17">
        <w:rPr>
          <w:rFonts w:ascii="Arial" w:hAnsi="Arial" w:cs="Arial"/>
          <w:sz w:val="22"/>
          <w:szCs w:val="22"/>
        </w:rPr>
        <w:t xml:space="preserve">his Procedure is in furtherance of the </w:t>
      </w:r>
      <w:r w:rsidR="00813C3F">
        <w:rPr>
          <w:rFonts w:ascii="Arial" w:hAnsi="Arial" w:cs="Arial"/>
          <w:sz w:val="22"/>
          <w:szCs w:val="22"/>
        </w:rPr>
        <w:t xml:space="preserve">Trinity Health Corporation </w:t>
      </w:r>
      <w:r w:rsidR="00813C3F" w:rsidRPr="00E96A17">
        <w:rPr>
          <w:rFonts w:ascii="Arial" w:hAnsi="Arial" w:cs="Arial"/>
          <w:sz w:val="22"/>
          <w:szCs w:val="22"/>
        </w:rPr>
        <w:t xml:space="preserve">Integrity &amp; Compliance Program as set forth in </w:t>
      </w:r>
      <w:r w:rsidR="00813C3F">
        <w:rPr>
          <w:rFonts w:ascii="Arial" w:hAnsi="Arial" w:cs="Arial"/>
          <w:sz w:val="22"/>
          <w:szCs w:val="22"/>
        </w:rPr>
        <w:t xml:space="preserve">Trinity Health Corporation </w:t>
      </w:r>
      <w:r w:rsidR="00813C3F" w:rsidRPr="00E96A17">
        <w:rPr>
          <w:rFonts w:ascii="Arial" w:hAnsi="Arial" w:cs="Arial"/>
          <w:sz w:val="22"/>
          <w:szCs w:val="22"/>
        </w:rPr>
        <w:t>Integrity &amp; Compliance Policy No. 01.</w:t>
      </w:r>
    </w:p>
    <w:p w14:paraId="334BAEEA" w14:textId="77777777" w:rsidR="00431A26" w:rsidRPr="005D05C5" w:rsidRDefault="00431A26" w:rsidP="00114D92">
      <w:pPr>
        <w:numPr>
          <w:ilvl w:val="12"/>
          <w:numId w:val="0"/>
        </w:numPr>
        <w:jc w:val="both"/>
        <w:rPr>
          <w:rFonts w:ascii="Arial" w:hAnsi="Arial" w:cs="Arial"/>
          <w:sz w:val="22"/>
          <w:szCs w:val="22"/>
        </w:rPr>
      </w:pPr>
    </w:p>
    <w:p w14:paraId="5E1F3FEF" w14:textId="468736C4" w:rsidR="00431A26" w:rsidRPr="005D05C5" w:rsidRDefault="006D41B3" w:rsidP="00114D92">
      <w:pPr>
        <w:jc w:val="both"/>
        <w:rPr>
          <w:rFonts w:ascii="Arial" w:hAnsi="Arial" w:cs="Arial"/>
          <w:b/>
          <w:sz w:val="22"/>
          <w:szCs w:val="22"/>
        </w:rPr>
      </w:pPr>
      <w:r w:rsidRPr="005D05C5">
        <w:rPr>
          <w:rFonts w:ascii="Arial" w:hAnsi="Arial" w:cs="Arial"/>
          <w:b/>
          <w:sz w:val="22"/>
          <w:szCs w:val="22"/>
        </w:rPr>
        <w:t>PURPOSE</w:t>
      </w:r>
    </w:p>
    <w:p w14:paraId="6FE491EE" w14:textId="77777777" w:rsidR="00431A26" w:rsidRPr="005D05C5" w:rsidRDefault="00431A26" w:rsidP="00114D92">
      <w:pPr>
        <w:jc w:val="both"/>
        <w:rPr>
          <w:rFonts w:ascii="Arial" w:hAnsi="Arial" w:cs="Arial"/>
          <w:sz w:val="22"/>
          <w:szCs w:val="22"/>
        </w:rPr>
      </w:pPr>
    </w:p>
    <w:p w14:paraId="21772D9E" w14:textId="2E9F9FBE" w:rsidR="00813C3F" w:rsidRPr="00813C3F" w:rsidRDefault="00114D92" w:rsidP="00813C3F">
      <w:pPr>
        <w:jc w:val="both"/>
        <w:rPr>
          <w:rFonts w:ascii="Arial" w:hAnsi="Arial" w:cs="Arial"/>
          <w:sz w:val="22"/>
          <w:szCs w:val="22"/>
        </w:rPr>
      </w:pPr>
      <w:r w:rsidRPr="005D05C5">
        <w:rPr>
          <w:rFonts w:ascii="Arial" w:hAnsi="Arial" w:cs="Arial"/>
          <w:sz w:val="22"/>
          <w:szCs w:val="22"/>
        </w:rPr>
        <w:t>The purp</w:t>
      </w:r>
      <w:r w:rsidRPr="00813C3F">
        <w:rPr>
          <w:rFonts w:ascii="Arial" w:hAnsi="Arial" w:cs="Arial"/>
          <w:sz w:val="22"/>
          <w:szCs w:val="22"/>
        </w:rPr>
        <w:t xml:space="preserve">ose of this Procedure is to </w:t>
      </w:r>
      <w:r w:rsidR="00F6665F" w:rsidRPr="00813C3F">
        <w:rPr>
          <w:rFonts w:ascii="Arial" w:hAnsi="Arial" w:cs="Arial"/>
          <w:sz w:val="22"/>
          <w:szCs w:val="22"/>
        </w:rPr>
        <w:t>ensure the Plan applies appropriate disciplinary action to Plan Sponsor Employees</w:t>
      </w:r>
      <w:r w:rsidR="00A60782">
        <w:rPr>
          <w:rFonts w:ascii="Arial" w:hAnsi="Arial" w:cs="Arial"/>
          <w:sz w:val="22"/>
          <w:szCs w:val="22"/>
        </w:rPr>
        <w:t xml:space="preserve"> and other Workforce Members</w:t>
      </w:r>
      <w:r w:rsidR="00F6665F" w:rsidRPr="00813C3F">
        <w:rPr>
          <w:rFonts w:ascii="Arial" w:hAnsi="Arial" w:cs="Arial"/>
          <w:sz w:val="22"/>
          <w:szCs w:val="22"/>
        </w:rPr>
        <w:t xml:space="preserve"> who have violated the Plan’s HIPAA Privacy Procedures and/or</w:t>
      </w:r>
      <w:r w:rsidR="004A2408">
        <w:rPr>
          <w:rFonts w:ascii="Arial" w:hAnsi="Arial" w:cs="Arial"/>
          <w:sz w:val="22"/>
          <w:szCs w:val="22"/>
        </w:rPr>
        <w:t xml:space="preserve"> HIPAA</w:t>
      </w:r>
      <w:r w:rsidR="00F6665F" w:rsidRPr="00813C3F">
        <w:rPr>
          <w:rFonts w:ascii="Arial" w:hAnsi="Arial" w:cs="Arial"/>
          <w:sz w:val="22"/>
          <w:szCs w:val="22"/>
        </w:rPr>
        <w:t xml:space="preserve">.  </w:t>
      </w:r>
      <w:r w:rsidR="00813C3F" w:rsidRPr="00813C3F">
        <w:rPr>
          <w:rFonts w:ascii="Arial" w:hAnsi="Arial" w:cs="Arial"/>
          <w:sz w:val="22"/>
          <w:szCs w:val="22"/>
        </w:rPr>
        <w:t>If the regulations under HIPAA are changed by HHS the Plan will follow the revised regulations.</w:t>
      </w:r>
    </w:p>
    <w:p w14:paraId="2A2C080D" w14:textId="77777777" w:rsidR="00114D92" w:rsidRPr="005D05C5" w:rsidRDefault="00114D92" w:rsidP="00114D92">
      <w:pPr>
        <w:rPr>
          <w:rFonts w:ascii="Arial" w:hAnsi="Arial" w:cs="Arial"/>
          <w:sz w:val="22"/>
          <w:szCs w:val="22"/>
        </w:rPr>
      </w:pPr>
    </w:p>
    <w:p w14:paraId="27F5CDC4" w14:textId="27D49D30" w:rsidR="00DB76D7" w:rsidRPr="005D05C5" w:rsidRDefault="006D41B3" w:rsidP="00287CC7">
      <w:pPr>
        <w:tabs>
          <w:tab w:val="left" w:pos="2595"/>
        </w:tabs>
        <w:autoSpaceDE/>
        <w:autoSpaceDN/>
        <w:adjustRightInd/>
        <w:jc w:val="both"/>
        <w:rPr>
          <w:rFonts w:ascii="Arial" w:hAnsi="Arial" w:cs="Arial"/>
          <w:b/>
          <w:bCs/>
          <w:sz w:val="22"/>
          <w:szCs w:val="22"/>
        </w:rPr>
      </w:pPr>
      <w:r w:rsidRPr="005D05C5">
        <w:rPr>
          <w:rFonts w:ascii="Arial" w:hAnsi="Arial" w:cs="Arial"/>
          <w:b/>
          <w:sz w:val="22"/>
          <w:szCs w:val="22"/>
        </w:rPr>
        <w:t>PROCEDURES</w:t>
      </w:r>
    </w:p>
    <w:p w14:paraId="60BC62CE" w14:textId="19792F4C" w:rsidR="00960DBD" w:rsidRPr="005D05C5" w:rsidRDefault="00960DBD" w:rsidP="0052519D">
      <w:pPr>
        <w:autoSpaceDE/>
        <w:autoSpaceDN/>
        <w:adjustRightInd/>
        <w:rPr>
          <w:rFonts w:ascii="Arial" w:hAnsi="Arial" w:cs="Arial"/>
          <w:b/>
          <w:i/>
          <w:sz w:val="22"/>
          <w:szCs w:val="22"/>
        </w:rPr>
      </w:pPr>
    </w:p>
    <w:p w14:paraId="5EB9A49C" w14:textId="2B9907D2" w:rsidR="007812F0" w:rsidRPr="005D05C5" w:rsidRDefault="007812F0" w:rsidP="007812F0">
      <w:pPr>
        <w:numPr>
          <w:ilvl w:val="0"/>
          <w:numId w:val="6"/>
        </w:numPr>
        <w:tabs>
          <w:tab w:val="clear" w:pos="720"/>
        </w:tabs>
        <w:autoSpaceDE/>
        <w:autoSpaceDN/>
        <w:adjustRightInd/>
        <w:ind w:left="360"/>
        <w:jc w:val="both"/>
        <w:rPr>
          <w:rFonts w:ascii="Arial" w:hAnsi="Arial" w:cs="Arial"/>
          <w:b/>
          <w:bCs/>
          <w:i/>
          <w:sz w:val="22"/>
          <w:szCs w:val="22"/>
        </w:rPr>
      </w:pPr>
      <w:r w:rsidRPr="005D05C5">
        <w:rPr>
          <w:rFonts w:ascii="Arial" w:hAnsi="Arial" w:cs="Arial"/>
          <w:sz w:val="22"/>
          <w:szCs w:val="22"/>
        </w:rPr>
        <w:t xml:space="preserve">If it has been determined that a </w:t>
      </w:r>
      <w:r w:rsidR="00FA08FB">
        <w:rPr>
          <w:rFonts w:ascii="Arial" w:hAnsi="Arial" w:cs="Arial"/>
          <w:sz w:val="22"/>
          <w:szCs w:val="22"/>
        </w:rPr>
        <w:t xml:space="preserve">Workforce Member </w:t>
      </w:r>
      <w:r w:rsidRPr="005D05C5">
        <w:rPr>
          <w:rFonts w:ascii="Arial" w:hAnsi="Arial" w:cs="Arial"/>
          <w:sz w:val="22"/>
          <w:szCs w:val="22"/>
        </w:rPr>
        <w:t xml:space="preserve">has violated the Plan’s HIPAA Privacy Procedures and/or </w:t>
      </w:r>
      <w:r w:rsidR="00FA08FB">
        <w:rPr>
          <w:rFonts w:ascii="Arial" w:hAnsi="Arial" w:cs="Arial"/>
          <w:sz w:val="22"/>
          <w:szCs w:val="22"/>
        </w:rPr>
        <w:t>HIPAA</w:t>
      </w:r>
      <w:r w:rsidRPr="005D05C5">
        <w:rPr>
          <w:rFonts w:ascii="Arial" w:hAnsi="Arial" w:cs="Arial"/>
          <w:sz w:val="22"/>
          <w:szCs w:val="22"/>
        </w:rPr>
        <w:t xml:space="preserve">, the </w:t>
      </w:r>
      <w:r w:rsidR="005D05C5">
        <w:rPr>
          <w:rFonts w:ascii="Arial" w:hAnsi="Arial" w:cs="Arial"/>
          <w:sz w:val="22"/>
          <w:szCs w:val="22"/>
        </w:rPr>
        <w:t>Privacy Official</w:t>
      </w:r>
      <w:r w:rsidRPr="005D05C5">
        <w:rPr>
          <w:rFonts w:ascii="Arial" w:hAnsi="Arial" w:cs="Arial"/>
          <w:sz w:val="22"/>
          <w:szCs w:val="22"/>
        </w:rPr>
        <w:t xml:space="preserve"> will make recommendations regarding appropriate disciplinary actions to the </w:t>
      </w:r>
      <w:r w:rsidR="00FA08FB" w:rsidRPr="00903823">
        <w:rPr>
          <w:rFonts w:ascii="Arial" w:hAnsi="Arial" w:cs="Arial"/>
          <w:bCs/>
          <w:sz w:val="22"/>
          <w:szCs w:val="22"/>
        </w:rPr>
        <w:t xml:space="preserve">applicable </w:t>
      </w:r>
      <w:r w:rsidR="00FA08FB">
        <w:rPr>
          <w:rFonts w:ascii="Arial" w:hAnsi="Arial" w:cs="Arial"/>
          <w:bCs/>
          <w:sz w:val="22"/>
          <w:szCs w:val="22"/>
        </w:rPr>
        <w:t xml:space="preserve">Plan Sponsor </w:t>
      </w:r>
      <w:r w:rsidR="00FA08FB" w:rsidRPr="00903823">
        <w:rPr>
          <w:rFonts w:ascii="Arial" w:hAnsi="Arial" w:cs="Arial"/>
          <w:bCs/>
          <w:sz w:val="22"/>
          <w:szCs w:val="22"/>
        </w:rPr>
        <w:t>Talent and Effectiveness (OTE) department</w:t>
      </w:r>
      <w:r w:rsidRPr="005D05C5">
        <w:rPr>
          <w:rFonts w:ascii="Arial" w:hAnsi="Arial" w:cs="Arial"/>
          <w:sz w:val="22"/>
          <w:szCs w:val="22"/>
        </w:rPr>
        <w:t xml:space="preserve">. The </w:t>
      </w:r>
      <w:r w:rsidR="005D05C5">
        <w:rPr>
          <w:rFonts w:ascii="Arial" w:hAnsi="Arial" w:cs="Arial"/>
          <w:sz w:val="22"/>
          <w:szCs w:val="22"/>
        </w:rPr>
        <w:t>Privacy Official</w:t>
      </w:r>
      <w:r w:rsidRPr="005D05C5">
        <w:rPr>
          <w:rFonts w:ascii="Arial" w:hAnsi="Arial" w:cs="Arial"/>
          <w:sz w:val="22"/>
          <w:szCs w:val="22"/>
        </w:rPr>
        <w:t xml:space="preserve"> will document the violation and recommendations.  In general, a</w:t>
      </w:r>
      <w:r w:rsidR="00FA08FB">
        <w:rPr>
          <w:rFonts w:ascii="Arial" w:hAnsi="Arial" w:cs="Arial"/>
          <w:sz w:val="22"/>
          <w:szCs w:val="22"/>
        </w:rPr>
        <w:t xml:space="preserve"> Workforce Member</w:t>
      </w:r>
      <w:r w:rsidRPr="005D05C5">
        <w:rPr>
          <w:rFonts w:ascii="Arial" w:hAnsi="Arial" w:cs="Arial"/>
          <w:sz w:val="22"/>
          <w:szCs w:val="22"/>
        </w:rPr>
        <w:t xml:space="preserve"> will receive a verbal warning for the first material failure to comply with the Plan’s HIPAA Privacy Procedures and/or </w:t>
      </w:r>
      <w:r w:rsidR="00FA08FB">
        <w:rPr>
          <w:rFonts w:ascii="Arial" w:hAnsi="Arial" w:cs="Arial"/>
          <w:sz w:val="22"/>
          <w:szCs w:val="22"/>
        </w:rPr>
        <w:t>HIPAA</w:t>
      </w:r>
      <w:r w:rsidRPr="005D05C5">
        <w:rPr>
          <w:rFonts w:ascii="Arial" w:hAnsi="Arial" w:cs="Arial"/>
          <w:sz w:val="22"/>
          <w:szCs w:val="22"/>
        </w:rPr>
        <w:t>.  Further, in general, for any subsequent failure to comply with the Plan’s HIPAA Privacy Procedures and</w:t>
      </w:r>
      <w:r w:rsidR="00FA08FB">
        <w:rPr>
          <w:rFonts w:ascii="Arial" w:hAnsi="Arial" w:cs="Arial"/>
          <w:sz w:val="22"/>
          <w:szCs w:val="22"/>
        </w:rPr>
        <w:t xml:space="preserve"> HIPAA</w:t>
      </w:r>
      <w:r w:rsidRPr="005D05C5">
        <w:rPr>
          <w:rFonts w:ascii="Arial" w:hAnsi="Arial" w:cs="Arial"/>
          <w:sz w:val="22"/>
          <w:szCs w:val="22"/>
        </w:rPr>
        <w:t>, the</w:t>
      </w:r>
      <w:r w:rsidR="00FA08FB">
        <w:rPr>
          <w:rFonts w:ascii="Arial" w:hAnsi="Arial" w:cs="Arial"/>
          <w:sz w:val="22"/>
          <w:szCs w:val="22"/>
        </w:rPr>
        <w:t xml:space="preserve"> Workforce Member</w:t>
      </w:r>
      <w:r w:rsidRPr="005D05C5">
        <w:rPr>
          <w:rFonts w:ascii="Arial" w:hAnsi="Arial" w:cs="Arial"/>
          <w:sz w:val="22"/>
          <w:szCs w:val="22"/>
        </w:rPr>
        <w:t xml:space="preserve"> will be subject to sanctions up to and include removal of access to PHI and termination of employment.</w:t>
      </w:r>
    </w:p>
    <w:p w14:paraId="246A4A5B" w14:textId="77777777" w:rsidR="007812F0" w:rsidRPr="005D05C5" w:rsidRDefault="007812F0" w:rsidP="007812F0">
      <w:pPr>
        <w:autoSpaceDE/>
        <w:autoSpaceDN/>
        <w:adjustRightInd/>
        <w:ind w:left="360"/>
        <w:jc w:val="both"/>
        <w:rPr>
          <w:rFonts w:ascii="Arial" w:hAnsi="Arial" w:cs="Arial"/>
          <w:b/>
          <w:bCs/>
          <w:i/>
          <w:sz w:val="22"/>
          <w:szCs w:val="22"/>
        </w:rPr>
      </w:pPr>
    </w:p>
    <w:p w14:paraId="05BC843B" w14:textId="6D3E1FFB" w:rsidR="007812F0" w:rsidRPr="00FA08FB" w:rsidRDefault="007812F0" w:rsidP="007812F0">
      <w:pPr>
        <w:numPr>
          <w:ilvl w:val="0"/>
          <w:numId w:val="6"/>
        </w:numPr>
        <w:tabs>
          <w:tab w:val="clear" w:pos="720"/>
        </w:tabs>
        <w:autoSpaceDE/>
        <w:autoSpaceDN/>
        <w:adjustRightInd/>
        <w:ind w:left="360"/>
        <w:jc w:val="both"/>
        <w:rPr>
          <w:rFonts w:ascii="Arial" w:hAnsi="Arial" w:cs="Arial"/>
          <w:b/>
          <w:bCs/>
          <w:i/>
          <w:sz w:val="22"/>
          <w:szCs w:val="22"/>
        </w:rPr>
      </w:pPr>
      <w:r w:rsidRPr="005D05C5">
        <w:rPr>
          <w:rFonts w:ascii="Arial" w:hAnsi="Arial" w:cs="Arial"/>
          <w:sz w:val="22"/>
          <w:szCs w:val="22"/>
        </w:rPr>
        <w:t xml:space="preserve">In those cases where the </w:t>
      </w:r>
      <w:r w:rsidR="005D05C5">
        <w:rPr>
          <w:rFonts w:ascii="Arial" w:hAnsi="Arial" w:cs="Arial"/>
          <w:sz w:val="22"/>
          <w:szCs w:val="22"/>
        </w:rPr>
        <w:t>Privacy Official</w:t>
      </w:r>
      <w:r w:rsidRPr="005D05C5">
        <w:rPr>
          <w:rFonts w:ascii="Arial" w:hAnsi="Arial" w:cs="Arial"/>
          <w:sz w:val="22"/>
          <w:szCs w:val="22"/>
        </w:rPr>
        <w:t xml:space="preserve"> and the </w:t>
      </w:r>
      <w:r w:rsidR="00FA08FB" w:rsidRPr="00903823">
        <w:rPr>
          <w:rFonts w:ascii="Arial" w:hAnsi="Arial" w:cs="Arial"/>
          <w:bCs/>
          <w:sz w:val="22"/>
          <w:szCs w:val="22"/>
        </w:rPr>
        <w:t xml:space="preserve">applicable </w:t>
      </w:r>
      <w:r w:rsidR="00FA08FB">
        <w:rPr>
          <w:rFonts w:ascii="Arial" w:hAnsi="Arial" w:cs="Arial"/>
          <w:bCs/>
          <w:sz w:val="22"/>
          <w:szCs w:val="22"/>
        </w:rPr>
        <w:t xml:space="preserve">Plan Sponsor </w:t>
      </w:r>
      <w:r w:rsidR="00FA08FB" w:rsidRPr="00903823">
        <w:rPr>
          <w:rFonts w:ascii="Arial" w:hAnsi="Arial" w:cs="Arial"/>
          <w:bCs/>
          <w:sz w:val="22"/>
          <w:szCs w:val="22"/>
        </w:rPr>
        <w:t>Talent and Effectiveness (OTE) department</w:t>
      </w:r>
      <w:r w:rsidR="00FA08FB" w:rsidRPr="005D05C5">
        <w:rPr>
          <w:rFonts w:ascii="Arial" w:hAnsi="Arial" w:cs="Arial"/>
          <w:sz w:val="22"/>
          <w:szCs w:val="22"/>
        </w:rPr>
        <w:t xml:space="preserve"> </w:t>
      </w:r>
      <w:r w:rsidRPr="005D05C5">
        <w:rPr>
          <w:rFonts w:ascii="Arial" w:hAnsi="Arial" w:cs="Arial"/>
          <w:sz w:val="22"/>
          <w:szCs w:val="22"/>
        </w:rPr>
        <w:t xml:space="preserve">disagree as to the appropriate disciplinary actions to be taken for a violation, both the </w:t>
      </w:r>
      <w:r w:rsidR="005D05C5">
        <w:rPr>
          <w:rFonts w:ascii="Arial" w:hAnsi="Arial" w:cs="Arial"/>
          <w:sz w:val="22"/>
          <w:szCs w:val="22"/>
        </w:rPr>
        <w:t>Privacy Official</w:t>
      </w:r>
      <w:r w:rsidRPr="005D05C5">
        <w:rPr>
          <w:rFonts w:ascii="Arial" w:hAnsi="Arial" w:cs="Arial"/>
          <w:sz w:val="22"/>
          <w:szCs w:val="22"/>
        </w:rPr>
        <w:t xml:space="preserve">’s recommendation and the </w:t>
      </w:r>
      <w:r w:rsidR="00FA08FB" w:rsidRPr="00903823">
        <w:rPr>
          <w:rFonts w:ascii="Arial" w:hAnsi="Arial" w:cs="Arial"/>
          <w:bCs/>
          <w:sz w:val="22"/>
          <w:szCs w:val="22"/>
        </w:rPr>
        <w:t xml:space="preserve">applicable </w:t>
      </w:r>
      <w:r w:rsidR="00FA08FB">
        <w:rPr>
          <w:rFonts w:ascii="Arial" w:hAnsi="Arial" w:cs="Arial"/>
          <w:bCs/>
          <w:sz w:val="22"/>
          <w:szCs w:val="22"/>
        </w:rPr>
        <w:t xml:space="preserve">Plan Sponsor </w:t>
      </w:r>
      <w:r w:rsidR="00FA08FB" w:rsidRPr="00903823">
        <w:rPr>
          <w:rFonts w:ascii="Arial" w:hAnsi="Arial" w:cs="Arial"/>
          <w:bCs/>
          <w:sz w:val="22"/>
          <w:szCs w:val="22"/>
        </w:rPr>
        <w:t>Talent and Effectiveness (OTE) department</w:t>
      </w:r>
      <w:r w:rsidRPr="005D05C5">
        <w:rPr>
          <w:rFonts w:ascii="Arial" w:hAnsi="Arial" w:cs="Arial"/>
          <w:sz w:val="22"/>
          <w:szCs w:val="22"/>
        </w:rPr>
        <w:t xml:space="preserve">’s recommendation will be presented to </w:t>
      </w:r>
      <w:r w:rsidRPr="005D05C5">
        <w:rPr>
          <w:rFonts w:ascii="Arial" w:hAnsi="Arial" w:cs="Arial"/>
          <w:sz w:val="22"/>
          <w:szCs w:val="22"/>
        </w:rPr>
        <w:lastRenderedPageBreak/>
        <w:t xml:space="preserve">the Vice President, Total Rewards or </w:t>
      </w:r>
      <w:r w:rsidR="00FA08FB">
        <w:rPr>
          <w:rFonts w:ascii="Arial" w:hAnsi="Arial" w:cs="Arial"/>
          <w:sz w:val="22"/>
          <w:szCs w:val="22"/>
        </w:rPr>
        <w:t xml:space="preserve">Workforce Member’s </w:t>
      </w:r>
      <w:r w:rsidRPr="005D05C5">
        <w:rPr>
          <w:rFonts w:ascii="Arial" w:hAnsi="Arial" w:cs="Arial"/>
          <w:sz w:val="22"/>
          <w:szCs w:val="22"/>
        </w:rPr>
        <w:t xml:space="preserve">Chief Human Resource Officer for a decision. </w:t>
      </w:r>
    </w:p>
    <w:p w14:paraId="4857BBAF" w14:textId="77777777" w:rsidR="00FA08FB" w:rsidRPr="005D05C5" w:rsidRDefault="00FA08FB" w:rsidP="00FA08FB">
      <w:pPr>
        <w:autoSpaceDE/>
        <w:autoSpaceDN/>
        <w:adjustRightInd/>
        <w:ind w:left="360"/>
        <w:jc w:val="both"/>
        <w:rPr>
          <w:rFonts w:ascii="Arial" w:hAnsi="Arial" w:cs="Arial"/>
          <w:b/>
          <w:bCs/>
          <w:i/>
          <w:sz w:val="22"/>
          <w:szCs w:val="22"/>
        </w:rPr>
      </w:pPr>
    </w:p>
    <w:p w14:paraId="5883CC01" w14:textId="585DA1DE" w:rsidR="007812F0" w:rsidRPr="005D05C5" w:rsidRDefault="007812F0" w:rsidP="007812F0">
      <w:pPr>
        <w:numPr>
          <w:ilvl w:val="0"/>
          <w:numId w:val="6"/>
        </w:numPr>
        <w:tabs>
          <w:tab w:val="clear" w:pos="720"/>
        </w:tabs>
        <w:autoSpaceDE/>
        <w:autoSpaceDN/>
        <w:adjustRightInd/>
        <w:ind w:left="360"/>
        <w:jc w:val="both"/>
        <w:rPr>
          <w:rFonts w:ascii="Arial" w:hAnsi="Arial" w:cs="Arial"/>
          <w:b/>
          <w:bCs/>
          <w:i/>
          <w:sz w:val="22"/>
          <w:szCs w:val="22"/>
        </w:rPr>
      </w:pPr>
      <w:r w:rsidRPr="005D05C5">
        <w:rPr>
          <w:rFonts w:ascii="Arial" w:hAnsi="Arial" w:cs="Arial"/>
          <w:sz w:val="22"/>
          <w:szCs w:val="22"/>
        </w:rPr>
        <w:t xml:space="preserve">In the event that the disciplinary action applied involves a corrective action on the part of the </w:t>
      </w:r>
      <w:r w:rsidR="00FA08FB">
        <w:rPr>
          <w:rFonts w:ascii="Arial" w:hAnsi="Arial" w:cs="Arial"/>
          <w:sz w:val="22"/>
          <w:szCs w:val="22"/>
        </w:rPr>
        <w:t xml:space="preserve">Workforce Member, </w:t>
      </w:r>
      <w:r w:rsidRPr="005D05C5">
        <w:rPr>
          <w:rFonts w:ascii="Arial" w:hAnsi="Arial" w:cs="Arial"/>
          <w:sz w:val="22"/>
          <w:szCs w:val="22"/>
        </w:rPr>
        <w:t xml:space="preserve">the </w:t>
      </w:r>
      <w:r w:rsidR="00FA08FB" w:rsidRPr="00903823">
        <w:rPr>
          <w:rFonts w:ascii="Arial" w:hAnsi="Arial" w:cs="Arial"/>
          <w:bCs/>
          <w:sz w:val="22"/>
          <w:szCs w:val="22"/>
        </w:rPr>
        <w:t xml:space="preserve">applicable </w:t>
      </w:r>
      <w:r w:rsidR="00FA08FB">
        <w:rPr>
          <w:rFonts w:ascii="Arial" w:hAnsi="Arial" w:cs="Arial"/>
          <w:bCs/>
          <w:sz w:val="22"/>
          <w:szCs w:val="22"/>
        </w:rPr>
        <w:t xml:space="preserve">Plan Sponsor </w:t>
      </w:r>
      <w:r w:rsidR="00FA08FB" w:rsidRPr="00903823">
        <w:rPr>
          <w:rFonts w:ascii="Arial" w:hAnsi="Arial" w:cs="Arial"/>
          <w:bCs/>
          <w:sz w:val="22"/>
          <w:szCs w:val="22"/>
        </w:rPr>
        <w:t>Talent and Effectiveness (OTE) department</w:t>
      </w:r>
      <w:r w:rsidR="00FA08FB" w:rsidRPr="005D05C5">
        <w:rPr>
          <w:rFonts w:ascii="Arial" w:hAnsi="Arial" w:cs="Arial"/>
          <w:sz w:val="22"/>
          <w:szCs w:val="22"/>
        </w:rPr>
        <w:t xml:space="preserve"> </w:t>
      </w:r>
      <w:r w:rsidRPr="005D05C5">
        <w:rPr>
          <w:rFonts w:ascii="Arial" w:hAnsi="Arial" w:cs="Arial"/>
          <w:sz w:val="22"/>
          <w:szCs w:val="22"/>
        </w:rPr>
        <w:t>will be responsible for monitoring performance and documenting outcomes.</w:t>
      </w:r>
    </w:p>
    <w:p w14:paraId="5DE1E8B1" w14:textId="77777777" w:rsidR="007812F0" w:rsidRPr="005D05C5" w:rsidRDefault="007812F0" w:rsidP="007812F0">
      <w:pPr>
        <w:autoSpaceDE/>
        <w:autoSpaceDN/>
        <w:adjustRightInd/>
        <w:ind w:left="360"/>
        <w:jc w:val="both"/>
        <w:rPr>
          <w:rFonts w:ascii="Arial" w:hAnsi="Arial" w:cs="Arial"/>
          <w:b/>
          <w:bCs/>
          <w:i/>
          <w:sz w:val="22"/>
          <w:szCs w:val="22"/>
        </w:rPr>
      </w:pPr>
    </w:p>
    <w:p w14:paraId="2903025F" w14:textId="3B852FF3" w:rsidR="007812F0" w:rsidRPr="005D05C5" w:rsidRDefault="007812F0" w:rsidP="007812F0">
      <w:pPr>
        <w:numPr>
          <w:ilvl w:val="0"/>
          <w:numId w:val="6"/>
        </w:numPr>
        <w:tabs>
          <w:tab w:val="clear" w:pos="720"/>
        </w:tabs>
        <w:autoSpaceDE/>
        <w:autoSpaceDN/>
        <w:adjustRightInd/>
        <w:ind w:left="360"/>
        <w:jc w:val="both"/>
        <w:rPr>
          <w:rFonts w:ascii="Arial" w:hAnsi="Arial" w:cs="Arial"/>
          <w:b/>
          <w:bCs/>
          <w:i/>
          <w:sz w:val="22"/>
          <w:szCs w:val="22"/>
        </w:rPr>
      </w:pPr>
      <w:r w:rsidRPr="005D05C5">
        <w:rPr>
          <w:rFonts w:ascii="Arial" w:hAnsi="Arial" w:cs="Arial"/>
          <w:sz w:val="22"/>
          <w:szCs w:val="22"/>
        </w:rPr>
        <w:t xml:space="preserve">Regular reporting of summary disciplinary actions applied to </w:t>
      </w:r>
      <w:r w:rsidR="00FA08FB">
        <w:rPr>
          <w:rFonts w:ascii="Arial" w:hAnsi="Arial" w:cs="Arial"/>
          <w:sz w:val="22"/>
          <w:szCs w:val="22"/>
        </w:rPr>
        <w:t xml:space="preserve">Workforce Member </w:t>
      </w:r>
      <w:r w:rsidRPr="005D05C5">
        <w:rPr>
          <w:rFonts w:ascii="Arial" w:hAnsi="Arial" w:cs="Arial"/>
          <w:sz w:val="22"/>
          <w:szCs w:val="22"/>
        </w:rPr>
        <w:t>for violations of the Pl</w:t>
      </w:r>
      <w:r w:rsidR="00FA08FB">
        <w:rPr>
          <w:rFonts w:ascii="Arial" w:hAnsi="Arial" w:cs="Arial"/>
          <w:sz w:val="22"/>
          <w:szCs w:val="22"/>
        </w:rPr>
        <w:t xml:space="preserve">an’s HIPAA Privacy </w:t>
      </w:r>
      <w:r w:rsidRPr="005D05C5">
        <w:rPr>
          <w:rFonts w:ascii="Arial" w:hAnsi="Arial" w:cs="Arial"/>
          <w:sz w:val="22"/>
          <w:szCs w:val="22"/>
        </w:rPr>
        <w:t xml:space="preserve">Procedures and/or </w:t>
      </w:r>
      <w:proofErr w:type="gramStart"/>
      <w:r w:rsidR="00FA08FB">
        <w:rPr>
          <w:rFonts w:ascii="Arial" w:hAnsi="Arial" w:cs="Arial"/>
          <w:sz w:val="22"/>
          <w:szCs w:val="22"/>
        </w:rPr>
        <w:t>HIPAA</w:t>
      </w:r>
      <w:r w:rsidRPr="005D05C5">
        <w:rPr>
          <w:rFonts w:ascii="Arial" w:hAnsi="Arial" w:cs="Arial"/>
          <w:sz w:val="22"/>
          <w:szCs w:val="22"/>
        </w:rPr>
        <w:t>,</w:t>
      </w:r>
      <w:proofErr w:type="gramEnd"/>
      <w:r w:rsidRPr="005D05C5">
        <w:rPr>
          <w:rFonts w:ascii="Arial" w:hAnsi="Arial" w:cs="Arial"/>
          <w:sz w:val="22"/>
          <w:szCs w:val="22"/>
        </w:rPr>
        <w:t xml:space="preserve"> will be made by the </w:t>
      </w:r>
      <w:r w:rsidR="005D05C5">
        <w:rPr>
          <w:rFonts w:ascii="Arial" w:hAnsi="Arial" w:cs="Arial"/>
          <w:sz w:val="22"/>
          <w:szCs w:val="22"/>
        </w:rPr>
        <w:t>Privacy Official</w:t>
      </w:r>
      <w:r w:rsidRPr="005D05C5">
        <w:rPr>
          <w:rFonts w:ascii="Arial" w:hAnsi="Arial" w:cs="Arial"/>
          <w:sz w:val="22"/>
          <w:szCs w:val="22"/>
        </w:rPr>
        <w:t xml:space="preserve"> to </w:t>
      </w:r>
      <w:r w:rsidR="00FA08FB">
        <w:rPr>
          <w:rFonts w:ascii="Arial" w:hAnsi="Arial" w:cs="Arial"/>
          <w:sz w:val="22"/>
          <w:szCs w:val="22"/>
        </w:rPr>
        <w:t xml:space="preserve">Plan Sponsor </w:t>
      </w:r>
      <w:r w:rsidRPr="005D05C5">
        <w:rPr>
          <w:rFonts w:ascii="Arial" w:hAnsi="Arial" w:cs="Arial"/>
          <w:sz w:val="22"/>
          <w:szCs w:val="22"/>
        </w:rPr>
        <w:t>senior management at the corporate level.</w:t>
      </w:r>
    </w:p>
    <w:p w14:paraId="6298E38A" w14:textId="77777777" w:rsidR="007812F0" w:rsidRPr="005D05C5" w:rsidRDefault="007812F0" w:rsidP="007812F0">
      <w:pPr>
        <w:autoSpaceDE/>
        <w:autoSpaceDN/>
        <w:adjustRightInd/>
        <w:ind w:left="360"/>
        <w:jc w:val="both"/>
        <w:rPr>
          <w:rFonts w:ascii="Arial" w:hAnsi="Arial" w:cs="Arial"/>
          <w:b/>
          <w:bCs/>
          <w:i/>
          <w:sz w:val="22"/>
          <w:szCs w:val="22"/>
        </w:rPr>
      </w:pPr>
    </w:p>
    <w:p w14:paraId="54AABC84" w14:textId="7EC43F33" w:rsidR="007812F0" w:rsidRPr="005D05C5" w:rsidRDefault="00FA08FB" w:rsidP="007812F0">
      <w:pPr>
        <w:numPr>
          <w:ilvl w:val="0"/>
          <w:numId w:val="6"/>
        </w:numPr>
        <w:tabs>
          <w:tab w:val="clear" w:pos="720"/>
        </w:tabs>
        <w:autoSpaceDE/>
        <w:autoSpaceDN/>
        <w:adjustRightInd/>
        <w:ind w:left="360"/>
        <w:jc w:val="both"/>
        <w:rPr>
          <w:rFonts w:ascii="Arial" w:hAnsi="Arial" w:cs="Arial"/>
          <w:b/>
          <w:bCs/>
          <w:i/>
          <w:sz w:val="22"/>
          <w:szCs w:val="22"/>
        </w:rPr>
      </w:pPr>
      <w:r>
        <w:rPr>
          <w:rFonts w:ascii="Arial" w:hAnsi="Arial" w:cs="Arial"/>
          <w:sz w:val="22"/>
          <w:szCs w:val="22"/>
        </w:rPr>
        <w:t xml:space="preserve">In no event will a Workforce Member </w:t>
      </w:r>
      <w:r w:rsidR="007812F0" w:rsidRPr="005D05C5">
        <w:rPr>
          <w:rFonts w:ascii="Arial" w:hAnsi="Arial" w:cs="Arial"/>
          <w:sz w:val="22"/>
          <w:szCs w:val="22"/>
        </w:rPr>
        <w:t xml:space="preserve">be subject to disciplinary actions by the Plan for filing a complaint with HHS based on the belief that the Plan failed to comply with HIPAA or for testifying, assisting or participating in a proceeding or investigation by HHS against the Plan related to HIPAA compliance.  In no event will a </w:t>
      </w:r>
      <w:r>
        <w:rPr>
          <w:rFonts w:ascii="Arial" w:hAnsi="Arial" w:cs="Arial"/>
          <w:sz w:val="22"/>
          <w:szCs w:val="22"/>
        </w:rPr>
        <w:t xml:space="preserve">Workforce Member </w:t>
      </w:r>
      <w:r w:rsidR="007812F0" w:rsidRPr="005D05C5">
        <w:rPr>
          <w:rFonts w:ascii="Arial" w:hAnsi="Arial" w:cs="Arial"/>
          <w:sz w:val="22"/>
          <w:szCs w:val="22"/>
        </w:rPr>
        <w:t xml:space="preserve">be subject to disciplinary actions by the Plan for opposing any act or practice that the </w:t>
      </w:r>
      <w:r>
        <w:rPr>
          <w:rFonts w:ascii="Arial" w:hAnsi="Arial" w:cs="Arial"/>
          <w:sz w:val="22"/>
          <w:szCs w:val="22"/>
        </w:rPr>
        <w:t>Workforce Member</w:t>
      </w:r>
      <w:r w:rsidR="007812F0" w:rsidRPr="005D05C5">
        <w:rPr>
          <w:rFonts w:ascii="Arial" w:hAnsi="Arial" w:cs="Arial"/>
          <w:sz w:val="22"/>
          <w:szCs w:val="22"/>
        </w:rPr>
        <w:t>, in good faith, believes is unlawful under HIPAA, provided that the manner of opposition is reasonable and does not involve a Disclosure of PHI in violation of HIPAA.</w:t>
      </w:r>
    </w:p>
    <w:p w14:paraId="7A7A4CF2" w14:textId="77777777" w:rsidR="00DD0D31" w:rsidRPr="005D05C5" w:rsidRDefault="00DD0D31" w:rsidP="00DD0D31">
      <w:pPr>
        <w:ind w:left="720" w:hanging="360"/>
        <w:jc w:val="both"/>
        <w:rPr>
          <w:rFonts w:ascii="Arial" w:hAnsi="Arial" w:cs="Arial"/>
          <w:sz w:val="22"/>
          <w:szCs w:val="22"/>
        </w:rPr>
      </w:pPr>
    </w:p>
    <w:p w14:paraId="37CFD6BF" w14:textId="77777777" w:rsidR="007037E5" w:rsidRPr="005D05C5" w:rsidRDefault="00B51747" w:rsidP="006B557D">
      <w:pPr>
        <w:pStyle w:val="Heading1"/>
        <w:ind w:left="360" w:hanging="360"/>
        <w:jc w:val="both"/>
        <w:rPr>
          <w:rFonts w:ascii="Arial" w:hAnsi="Arial" w:cs="Arial"/>
          <w:sz w:val="22"/>
          <w:szCs w:val="22"/>
        </w:rPr>
      </w:pPr>
      <w:r w:rsidRPr="005D05C5">
        <w:rPr>
          <w:rFonts w:ascii="Arial" w:hAnsi="Arial" w:cs="Arial"/>
          <w:sz w:val="22"/>
          <w:szCs w:val="22"/>
        </w:rPr>
        <w:t xml:space="preserve">DEFINITIONS </w:t>
      </w:r>
    </w:p>
    <w:p w14:paraId="0D9F5FB9" w14:textId="77777777" w:rsidR="009E237F" w:rsidRDefault="009E237F" w:rsidP="006B557D">
      <w:pPr>
        <w:jc w:val="both"/>
        <w:rPr>
          <w:rFonts w:ascii="Arial" w:hAnsi="Arial" w:cs="Arial"/>
          <w:sz w:val="22"/>
          <w:szCs w:val="22"/>
        </w:rPr>
      </w:pPr>
    </w:p>
    <w:p w14:paraId="2B386C30" w14:textId="77777777" w:rsidR="00416B04" w:rsidRPr="00E96A17" w:rsidRDefault="00416B04" w:rsidP="00416B04">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2E9B2DF4" w14:textId="77777777" w:rsidR="00416B04" w:rsidRDefault="00416B04" w:rsidP="00416B04">
      <w:pPr>
        <w:tabs>
          <w:tab w:val="left" w:pos="2595"/>
        </w:tabs>
        <w:jc w:val="both"/>
        <w:rPr>
          <w:rFonts w:ascii="Arial" w:hAnsi="Arial" w:cs="Arial"/>
          <w:b/>
          <w:sz w:val="22"/>
          <w:szCs w:val="22"/>
        </w:rPr>
      </w:pPr>
    </w:p>
    <w:p w14:paraId="77E0F85A" w14:textId="77777777" w:rsidR="00416B04" w:rsidRDefault="00416B04" w:rsidP="00416B04">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0CA49B7F" w14:textId="77777777" w:rsidR="00416B04" w:rsidRPr="00CE2EDC" w:rsidRDefault="00416B04" w:rsidP="00416B04">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21EE01EC" w14:textId="77777777" w:rsidR="00416B04" w:rsidRPr="00CE2EDC" w:rsidRDefault="00416B04" w:rsidP="00416B04">
      <w:pPr>
        <w:tabs>
          <w:tab w:val="left" w:pos="2595"/>
        </w:tabs>
        <w:jc w:val="both"/>
        <w:rPr>
          <w:rFonts w:ascii="Arial" w:hAnsi="Arial" w:cs="Arial"/>
          <w:sz w:val="22"/>
          <w:szCs w:val="22"/>
        </w:rPr>
      </w:pPr>
    </w:p>
    <w:p w14:paraId="42CC89B5" w14:textId="77777777" w:rsidR="00416B04" w:rsidRPr="00CE2EDC" w:rsidRDefault="00416B04" w:rsidP="00416B04">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3BCBCFD4" w14:textId="77777777" w:rsidR="00416B04" w:rsidRPr="00CE2EDC" w:rsidRDefault="00416B04" w:rsidP="00416B04">
      <w:pPr>
        <w:tabs>
          <w:tab w:val="left" w:pos="2595"/>
        </w:tabs>
        <w:jc w:val="both"/>
        <w:rPr>
          <w:rFonts w:ascii="Arial" w:hAnsi="Arial" w:cs="Arial"/>
          <w:sz w:val="22"/>
          <w:szCs w:val="22"/>
        </w:rPr>
      </w:pPr>
    </w:p>
    <w:p w14:paraId="59F63C5D" w14:textId="77777777" w:rsidR="00416B04" w:rsidRPr="002B2A30" w:rsidRDefault="00416B04" w:rsidP="00416B04">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 xml:space="preserve">Health Insurance Portability and Accountability Act of 1996 (P.L. 104-191), 42 U.S.C. § 1320d, </w:t>
      </w:r>
      <w:proofErr w:type="gramStart"/>
      <w:r w:rsidRPr="002B2A30">
        <w:rPr>
          <w:rFonts w:ascii="Arial" w:hAnsi="Arial" w:cs="Arial"/>
          <w:sz w:val="22"/>
          <w:szCs w:val="22"/>
        </w:rPr>
        <w:t>et</w:t>
      </w:r>
      <w:proofErr w:type="gramEnd"/>
      <w:r w:rsidRPr="002B2A30">
        <w:rPr>
          <w:rFonts w:ascii="Arial" w:hAnsi="Arial" w:cs="Arial"/>
          <w:sz w:val="22"/>
          <w:szCs w:val="22"/>
        </w:rPr>
        <w:t xml:space="preserve">. </w:t>
      </w:r>
      <w:proofErr w:type="gramStart"/>
      <w:r w:rsidRPr="002B2A30">
        <w:rPr>
          <w:rFonts w:ascii="Arial" w:hAnsi="Arial" w:cs="Arial"/>
          <w:sz w:val="22"/>
          <w:szCs w:val="22"/>
        </w:rPr>
        <w:t>seq.,</w:t>
      </w:r>
      <w:proofErr w:type="gramEnd"/>
      <w:r w:rsidRPr="002B2A30">
        <w:rPr>
          <w:rFonts w:ascii="Arial" w:hAnsi="Arial" w:cs="Arial"/>
          <w:sz w:val="22"/>
          <w:szCs w:val="22"/>
        </w:rPr>
        <w:t xml:space="preserve"> and the regulations issued thereunder, 45 CFR Parts 160 and 164, as amended from time to time.</w:t>
      </w:r>
    </w:p>
    <w:p w14:paraId="5676B29F" w14:textId="77777777" w:rsidR="00416B04" w:rsidRPr="002B2A30" w:rsidRDefault="00416B04" w:rsidP="00416B04">
      <w:pPr>
        <w:jc w:val="both"/>
        <w:rPr>
          <w:rFonts w:ascii="Arial" w:hAnsi="Arial" w:cs="Arial"/>
          <w:sz w:val="22"/>
          <w:szCs w:val="22"/>
        </w:rPr>
      </w:pPr>
    </w:p>
    <w:p w14:paraId="22AF5AC0" w14:textId="77777777" w:rsidR="00416B04" w:rsidRPr="002B2A30" w:rsidRDefault="00416B04" w:rsidP="00416B04">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3C393B30" w14:textId="77777777" w:rsidR="00416B04" w:rsidRPr="002B2A30" w:rsidRDefault="00416B04" w:rsidP="00416B04">
      <w:pPr>
        <w:jc w:val="both"/>
        <w:rPr>
          <w:rFonts w:ascii="Arial" w:hAnsi="Arial" w:cs="Arial"/>
          <w:sz w:val="22"/>
          <w:szCs w:val="22"/>
        </w:rPr>
      </w:pPr>
    </w:p>
    <w:p w14:paraId="7AA06631" w14:textId="77777777" w:rsidR="00416B04" w:rsidRPr="002B2A30" w:rsidRDefault="00416B04" w:rsidP="00416B04">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767D6A1F" w14:textId="77777777" w:rsidR="00416B04" w:rsidRPr="002B2A30" w:rsidRDefault="00416B04" w:rsidP="00416B04">
      <w:pPr>
        <w:tabs>
          <w:tab w:val="left" w:pos="2595"/>
        </w:tabs>
        <w:jc w:val="both"/>
        <w:rPr>
          <w:rFonts w:ascii="Arial" w:hAnsi="Arial" w:cs="Arial"/>
          <w:sz w:val="22"/>
          <w:szCs w:val="22"/>
        </w:rPr>
      </w:pPr>
    </w:p>
    <w:p w14:paraId="445D1EEC" w14:textId="77777777" w:rsidR="00416B04" w:rsidRPr="002B2A30" w:rsidRDefault="00416B04" w:rsidP="00416B04">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437820B8" w14:textId="77777777" w:rsidR="00416B04" w:rsidRPr="002B2A30" w:rsidRDefault="00416B04" w:rsidP="00416B04">
      <w:pPr>
        <w:tabs>
          <w:tab w:val="left" w:pos="2595"/>
        </w:tabs>
        <w:ind w:left="360" w:hanging="360"/>
        <w:jc w:val="both"/>
        <w:rPr>
          <w:rFonts w:ascii="Arial" w:hAnsi="Arial" w:cs="Arial"/>
          <w:sz w:val="22"/>
          <w:szCs w:val="22"/>
        </w:rPr>
      </w:pPr>
    </w:p>
    <w:p w14:paraId="728C1CA4" w14:textId="77777777" w:rsidR="00416B04" w:rsidRPr="002B2A30" w:rsidRDefault="00416B04" w:rsidP="00416B04">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0433ABB4" w14:textId="77777777" w:rsidR="00416B04" w:rsidRPr="002B2A30" w:rsidRDefault="00416B04" w:rsidP="00416B04">
      <w:pPr>
        <w:tabs>
          <w:tab w:val="left" w:pos="2595"/>
        </w:tabs>
        <w:ind w:left="360" w:hanging="360"/>
        <w:jc w:val="both"/>
        <w:rPr>
          <w:rFonts w:ascii="Arial" w:hAnsi="Arial" w:cs="Arial"/>
          <w:sz w:val="22"/>
          <w:szCs w:val="22"/>
        </w:rPr>
      </w:pPr>
    </w:p>
    <w:p w14:paraId="4D4ED010" w14:textId="77777777" w:rsidR="00416B04" w:rsidRPr="002B2A30" w:rsidRDefault="00416B04" w:rsidP="00416B04">
      <w:pPr>
        <w:tabs>
          <w:tab w:val="left" w:pos="2595"/>
        </w:tabs>
        <w:ind w:left="360" w:hanging="360"/>
        <w:jc w:val="both"/>
        <w:rPr>
          <w:rFonts w:ascii="Arial" w:hAnsi="Arial" w:cs="Arial"/>
          <w:sz w:val="22"/>
          <w:szCs w:val="22"/>
        </w:rPr>
      </w:pPr>
      <w:r w:rsidRPr="002B2A30">
        <w:rPr>
          <w:rFonts w:ascii="Arial" w:hAnsi="Arial" w:cs="Arial"/>
          <w:sz w:val="22"/>
          <w:szCs w:val="22"/>
        </w:rPr>
        <w:lastRenderedPageBreak/>
        <w:t>3.</w:t>
      </w:r>
      <w:r w:rsidRPr="002B2A30">
        <w:rPr>
          <w:rFonts w:ascii="Arial" w:hAnsi="Arial" w:cs="Arial"/>
          <w:sz w:val="22"/>
          <w:szCs w:val="22"/>
        </w:rPr>
        <w:tab/>
        <w:t xml:space="preserve">Identifies the Individual </w:t>
      </w:r>
      <w:proofErr w:type="gramStart"/>
      <w:r w:rsidRPr="002B2A30">
        <w:rPr>
          <w:rFonts w:ascii="Arial" w:hAnsi="Arial" w:cs="Arial"/>
          <w:sz w:val="22"/>
          <w:szCs w:val="22"/>
        </w:rPr>
        <w:t>or  with</w:t>
      </w:r>
      <w:proofErr w:type="gramEnd"/>
      <w:r w:rsidRPr="002B2A30">
        <w:rPr>
          <w:rFonts w:ascii="Arial" w:hAnsi="Arial" w:cs="Arial"/>
          <w:sz w:val="22"/>
          <w:szCs w:val="22"/>
        </w:rPr>
        <w:t xml:space="preserve"> respect to which there is a reasonable basis to believe the information can be used to identify the Individual.</w:t>
      </w:r>
    </w:p>
    <w:p w14:paraId="6390CE14" w14:textId="77777777" w:rsidR="00416B04" w:rsidRPr="002B2A30" w:rsidRDefault="00416B04" w:rsidP="00416B04">
      <w:pPr>
        <w:tabs>
          <w:tab w:val="left" w:pos="2595"/>
        </w:tabs>
        <w:ind w:left="360" w:hanging="360"/>
        <w:jc w:val="both"/>
        <w:rPr>
          <w:rFonts w:ascii="Arial" w:hAnsi="Arial" w:cs="Arial"/>
          <w:sz w:val="22"/>
          <w:szCs w:val="22"/>
        </w:rPr>
      </w:pPr>
    </w:p>
    <w:p w14:paraId="714986DB" w14:textId="6467582E" w:rsidR="00416B04" w:rsidRDefault="00416B04" w:rsidP="00416B04">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54455B">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2CC76C81" w14:textId="77777777" w:rsidR="00416B04" w:rsidRPr="002B2A30" w:rsidRDefault="00416B04" w:rsidP="00416B04">
      <w:pPr>
        <w:jc w:val="both"/>
        <w:rPr>
          <w:rFonts w:ascii="Arial" w:hAnsi="Arial" w:cs="Arial"/>
          <w:sz w:val="22"/>
          <w:szCs w:val="22"/>
        </w:rPr>
      </w:pPr>
    </w:p>
    <w:p w14:paraId="799A6EBF" w14:textId="77777777" w:rsidR="00416B04" w:rsidRPr="002B2A30" w:rsidRDefault="00416B04" w:rsidP="00416B04">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34978614" w14:textId="77777777" w:rsidR="00416B04" w:rsidRPr="002B2A30" w:rsidRDefault="00416B04" w:rsidP="00416B04">
      <w:pPr>
        <w:jc w:val="both"/>
        <w:rPr>
          <w:rFonts w:ascii="Arial" w:hAnsi="Arial" w:cs="Arial"/>
          <w:sz w:val="22"/>
          <w:szCs w:val="22"/>
        </w:rPr>
      </w:pPr>
    </w:p>
    <w:p w14:paraId="33FF8E4C" w14:textId="77777777" w:rsidR="00416B04" w:rsidRPr="002B2A30" w:rsidRDefault="00416B04" w:rsidP="00416B04">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6E02DC10" w14:textId="77777777" w:rsidR="00416B04" w:rsidRPr="002B2A30" w:rsidRDefault="00416B04" w:rsidP="00416B04">
      <w:pPr>
        <w:jc w:val="both"/>
        <w:rPr>
          <w:rFonts w:ascii="Arial" w:hAnsi="Arial" w:cs="Arial"/>
          <w:sz w:val="22"/>
          <w:szCs w:val="22"/>
        </w:rPr>
      </w:pPr>
    </w:p>
    <w:p w14:paraId="7EC14593" w14:textId="77777777" w:rsidR="00416B04" w:rsidRPr="002B2A30" w:rsidRDefault="00416B04" w:rsidP="00416B04">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w:t>
      </w:r>
      <w:proofErr w:type="gramStart"/>
      <w:r w:rsidRPr="002B2A30">
        <w:rPr>
          <w:rFonts w:ascii="Arial" w:hAnsi="Arial" w:cs="Arial"/>
          <w:sz w:val="22"/>
          <w:szCs w:val="22"/>
        </w:rPr>
        <w:t>1232g(</w:t>
      </w:r>
      <w:proofErr w:type="gramEnd"/>
      <w:r w:rsidRPr="002B2A30">
        <w:rPr>
          <w:rFonts w:ascii="Arial" w:hAnsi="Arial" w:cs="Arial"/>
          <w:sz w:val="22"/>
          <w:szCs w:val="22"/>
        </w:rPr>
        <w:t>a)(4)(B)(iv); (c) in employment records held by a the Plan Sponsor or a Covered Entity in its role as employer; and (d) regarding a person who has been deceased for more than 50 years.</w:t>
      </w:r>
    </w:p>
    <w:p w14:paraId="57970AAB" w14:textId="77777777" w:rsidR="00416B04" w:rsidRPr="002B2A30" w:rsidRDefault="00416B04" w:rsidP="00416B04">
      <w:pPr>
        <w:jc w:val="both"/>
        <w:rPr>
          <w:rFonts w:ascii="Arial" w:hAnsi="Arial" w:cs="Arial"/>
          <w:sz w:val="22"/>
          <w:szCs w:val="22"/>
        </w:rPr>
      </w:pPr>
    </w:p>
    <w:p w14:paraId="2BEEF2CE" w14:textId="77777777" w:rsidR="00416B04" w:rsidRDefault="00416B04" w:rsidP="00416B04">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w:t>
      </w:r>
      <w:r w:rsidRPr="003A3BD0">
        <w:rPr>
          <w:rFonts w:ascii="Arial" w:hAnsi="Arial" w:cs="Arial"/>
          <w:sz w:val="22"/>
          <w:szCs w:val="22"/>
        </w:rPr>
        <w:t>ect to PHI, the sharing, employment, application, utilization, examination, or analysis of such information within an entity that maintains such information.</w:t>
      </w:r>
    </w:p>
    <w:p w14:paraId="08E597E4" w14:textId="77777777" w:rsidR="00416B04" w:rsidRDefault="00416B04" w:rsidP="00416B04">
      <w:pPr>
        <w:tabs>
          <w:tab w:val="left" w:pos="2595"/>
        </w:tabs>
        <w:jc w:val="both"/>
        <w:rPr>
          <w:rFonts w:ascii="Arial" w:hAnsi="Arial" w:cs="Arial"/>
          <w:sz w:val="22"/>
          <w:szCs w:val="22"/>
        </w:rPr>
      </w:pPr>
    </w:p>
    <w:p w14:paraId="6B00AB24" w14:textId="77777777" w:rsidR="00416B04" w:rsidRPr="00416B04" w:rsidRDefault="00416B04" w:rsidP="00416B04">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Hu</w:t>
      </w:r>
      <w:r w:rsidRPr="00416B04">
        <w:rPr>
          <w:rFonts w:ascii="Arial" w:hAnsi="Arial" w:cs="Arial"/>
          <w:sz w:val="22"/>
          <w:szCs w:val="22"/>
        </w:rPr>
        <w:t xml:space="preserve">man Resources Operating Procedure No. 122 (Minimum Necessary Use or Disclosure of </w:t>
      </w:r>
    </w:p>
    <w:p w14:paraId="13B26F74" w14:textId="77777777" w:rsidR="00416B04" w:rsidRPr="00416B04" w:rsidRDefault="00416B04" w:rsidP="00416B04">
      <w:pPr>
        <w:tabs>
          <w:tab w:val="left" w:pos="2595"/>
        </w:tabs>
        <w:jc w:val="both"/>
        <w:rPr>
          <w:rFonts w:ascii="Arial" w:hAnsi="Arial" w:cs="Arial"/>
          <w:sz w:val="22"/>
          <w:szCs w:val="22"/>
        </w:rPr>
      </w:pPr>
      <w:proofErr w:type="gramStart"/>
      <w:r w:rsidRPr="00416B04">
        <w:rPr>
          <w:rFonts w:ascii="Arial" w:hAnsi="Arial" w:cs="Arial"/>
          <w:sz w:val="22"/>
          <w:szCs w:val="22"/>
        </w:rPr>
        <w:t>Protected Health Information).</w:t>
      </w:r>
      <w:proofErr w:type="gramEnd"/>
    </w:p>
    <w:p w14:paraId="1DBE5E68" w14:textId="77777777" w:rsidR="00416B04" w:rsidRPr="00416B04" w:rsidRDefault="00416B04" w:rsidP="006B557D">
      <w:pPr>
        <w:jc w:val="both"/>
        <w:rPr>
          <w:rFonts w:ascii="Arial" w:hAnsi="Arial" w:cs="Arial"/>
          <w:sz w:val="22"/>
          <w:szCs w:val="22"/>
        </w:rPr>
      </w:pPr>
    </w:p>
    <w:p w14:paraId="37CFD6E2" w14:textId="77777777" w:rsidR="005336CC" w:rsidRPr="00416B04" w:rsidRDefault="005336CC" w:rsidP="0082336C">
      <w:pPr>
        <w:jc w:val="both"/>
        <w:rPr>
          <w:rFonts w:ascii="Arial" w:hAnsi="Arial" w:cs="Arial"/>
          <w:b/>
          <w:bCs/>
          <w:sz w:val="22"/>
          <w:szCs w:val="22"/>
        </w:rPr>
      </w:pPr>
      <w:r w:rsidRPr="00416B04">
        <w:rPr>
          <w:rFonts w:ascii="Arial" w:hAnsi="Arial" w:cs="Arial"/>
          <w:b/>
          <w:bCs/>
          <w:sz w:val="22"/>
          <w:szCs w:val="22"/>
        </w:rPr>
        <w:t>RELATED PROCEDURES AND OTHER MATERIALS</w:t>
      </w:r>
    </w:p>
    <w:p w14:paraId="37CFD6E3" w14:textId="77777777" w:rsidR="005336CC" w:rsidRPr="00416B04" w:rsidRDefault="005336CC" w:rsidP="0082336C">
      <w:pPr>
        <w:jc w:val="both"/>
        <w:rPr>
          <w:rFonts w:ascii="Arial" w:hAnsi="Arial" w:cs="Arial"/>
          <w:bCs/>
          <w:sz w:val="22"/>
          <w:szCs w:val="22"/>
        </w:rPr>
      </w:pPr>
    </w:p>
    <w:p w14:paraId="71EB73AB" w14:textId="77777777" w:rsidR="00416B04" w:rsidRPr="00416B04" w:rsidRDefault="00416B04" w:rsidP="00416B04">
      <w:pPr>
        <w:pStyle w:val="ListParagraph"/>
        <w:numPr>
          <w:ilvl w:val="0"/>
          <w:numId w:val="1"/>
        </w:numPr>
        <w:jc w:val="both"/>
        <w:rPr>
          <w:rFonts w:ascii="Arial" w:hAnsi="Arial" w:cs="Arial"/>
          <w:bCs/>
          <w:sz w:val="22"/>
          <w:szCs w:val="22"/>
        </w:rPr>
      </w:pPr>
      <w:r w:rsidRPr="00416B04">
        <w:rPr>
          <w:rFonts w:ascii="Arial" w:hAnsi="Arial" w:cs="Arial"/>
          <w:bCs/>
          <w:sz w:val="22"/>
          <w:szCs w:val="22"/>
        </w:rPr>
        <w:t>Human Resources Operating Procedure No. 120 (Use or Disclosure of Protected Health Information)</w:t>
      </w:r>
    </w:p>
    <w:p w14:paraId="22985A32" w14:textId="77777777" w:rsidR="00A60782" w:rsidRPr="00416B04" w:rsidRDefault="00A60782" w:rsidP="0082336C">
      <w:pPr>
        <w:pStyle w:val="ListParagraph"/>
        <w:numPr>
          <w:ilvl w:val="0"/>
          <w:numId w:val="1"/>
        </w:numPr>
        <w:jc w:val="both"/>
        <w:rPr>
          <w:rFonts w:ascii="Arial" w:hAnsi="Arial" w:cs="Arial"/>
          <w:bCs/>
          <w:sz w:val="22"/>
          <w:szCs w:val="22"/>
        </w:rPr>
      </w:pPr>
      <w:r w:rsidRPr="00416B04">
        <w:rPr>
          <w:rFonts w:ascii="Arial" w:hAnsi="Arial" w:cs="Arial"/>
          <w:sz w:val="22"/>
          <w:szCs w:val="22"/>
        </w:rPr>
        <w:t>Human Resources Operating Procedure No. 122 (Minimum Necessary Use or Disclosure of Protected Health Information)</w:t>
      </w:r>
      <w:r w:rsidRPr="00416B04">
        <w:rPr>
          <w:rFonts w:ascii="Arial" w:hAnsi="Arial" w:cs="Arial"/>
          <w:bCs/>
          <w:sz w:val="22"/>
          <w:szCs w:val="22"/>
        </w:rPr>
        <w:t xml:space="preserve"> </w:t>
      </w:r>
    </w:p>
    <w:p w14:paraId="37CFD6E5" w14:textId="1670FA8D" w:rsidR="005336CC" w:rsidRPr="00416B04" w:rsidRDefault="005336CC" w:rsidP="0082336C">
      <w:pPr>
        <w:pStyle w:val="ListParagraph"/>
        <w:numPr>
          <w:ilvl w:val="0"/>
          <w:numId w:val="1"/>
        </w:numPr>
        <w:jc w:val="both"/>
        <w:rPr>
          <w:rFonts w:ascii="Arial" w:hAnsi="Arial" w:cs="Arial"/>
          <w:bCs/>
          <w:sz w:val="22"/>
          <w:szCs w:val="22"/>
        </w:rPr>
      </w:pPr>
      <w:r w:rsidRPr="00416B04">
        <w:rPr>
          <w:rFonts w:ascii="Arial" w:hAnsi="Arial" w:cs="Arial"/>
          <w:bCs/>
          <w:sz w:val="22"/>
          <w:szCs w:val="22"/>
        </w:rPr>
        <w:t xml:space="preserve">Enterprise Information Security Procedures </w:t>
      </w:r>
    </w:p>
    <w:p w14:paraId="70C16286" w14:textId="77777777" w:rsidR="00416B04" w:rsidRDefault="00416B04" w:rsidP="0082336C">
      <w:pPr>
        <w:jc w:val="both"/>
        <w:rPr>
          <w:rFonts w:ascii="Arial" w:hAnsi="Arial" w:cs="Arial"/>
          <w:b/>
          <w:bCs/>
          <w:sz w:val="22"/>
          <w:szCs w:val="22"/>
        </w:rPr>
      </w:pPr>
    </w:p>
    <w:p w14:paraId="5F687141" w14:textId="77777777" w:rsidR="00F9212F" w:rsidRDefault="00F9212F" w:rsidP="0082336C">
      <w:pPr>
        <w:jc w:val="both"/>
        <w:rPr>
          <w:rFonts w:ascii="Arial" w:hAnsi="Arial" w:cs="Arial"/>
          <w:b/>
          <w:bCs/>
          <w:sz w:val="22"/>
          <w:szCs w:val="22"/>
        </w:rPr>
      </w:pPr>
    </w:p>
    <w:p w14:paraId="44CDB948" w14:textId="77777777" w:rsidR="00F9212F" w:rsidRDefault="00F9212F" w:rsidP="0082336C">
      <w:pPr>
        <w:jc w:val="both"/>
        <w:rPr>
          <w:rFonts w:ascii="Arial" w:hAnsi="Arial" w:cs="Arial"/>
          <w:b/>
          <w:bCs/>
          <w:sz w:val="22"/>
          <w:szCs w:val="22"/>
        </w:rPr>
      </w:pPr>
    </w:p>
    <w:p w14:paraId="2349E3DD" w14:textId="77777777" w:rsidR="00F9212F" w:rsidRDefault="00F9212F" w:rsidP="0082336C">
      <w:pPr>
        <w:jc w:val="both"/>
        <w:rPr>
          <w:rFonts w:ascii="Arial" w:hAnsi="Arial" w:cs="Arial"/>
          <w:b/>
          <w:bCs/>
          <w:sz w:val="22"/>
          <w:szCs w:val="22"/>
        </w:rPr>
      </w:pPr>
    </w:p>
    <w:p w14:paraId="37CFD6E9" w14:textId="77777777" w:rsidR="005336CC" w:rsidRPr="005D05C5" w:rsidRDefault="005336CC" w:rsidP="0082336C">
      <w:pPr>
        <w:jc w:val="both"/>
        <w:rPr>
          <w:rFonts w:ascii="Arial" w:hAnsi="Arial" w:cs="Arial"/>
          <w:b/>
          <w:bCs/>
          <w:sz w:val="22"/>
          <w:szCs w:val="22"/>
        </w:rPr>
      </w:pPr>
      <w:r w:rsidRPr="005D05C5">
        <w:rPr>
          <w:rFonts w:ascii="Arial" w:hAnsi="Arial" w:cs="Arial"/>
          <w:b/>
          <w:bCs/>
          <w:sz w:val="22"/>
          <w:szCs w:val="22"/>
        </w:rPr>
        <w:lastRenderedPageBreak/>
        <w:t>APPROVALS</w:t>
      </w:r>
      <w:bookmarkStart w:id="0" w:name="_GoBack"/>
      <w:bookmarkEnd w:id="0"/>
    </w:p>
    <w:p w14:paraId="37CFD6EA" w14:textId="77777777" w:rsidR="005336CC" w:rsidRPr="005D05C5" w:rsidRDefault="005336CC" w:rsidP="0082336C">
      <w:pPr>
        <w:jc w:val="both"/>
        <w:rPr>
          <w:rFonts w:ascii="Arial" w:hAnsi="Arial" w:cs="Arial"/>
          <w:b/>
          <w:bCs/>
          <w:sz w:val="22"/>
          <w:szCs w:val="22"/>
        </w:rPr>
      </w:pPr>
    </w:p>
    <w:p w14:paraId="1E49155F" w14:textId="77777777" w:rsidR="00F9212F" w:rsidRDefault="005336CC" w:rsidP="0082336C">
      <w:pPr>
        <w:jc w:val="both"/>
        <w:rPr>
          <w:rFonts w:ascii="Arial" w:hAnsi="Arial" w:cs="Arial"/>
          <w:b/>
          <w:bCs/>
          <w:sz w:val="22"/>
          <w:szCs w:val="22"/>
        </w:rPr>
      </w:pPr>
      <w:r w:rsidRPr="005D05C5">
        <w:rPr>
          <w:rFonts w:ascii="Arial" w:hAnsi="Arial" w:cs="Arial"/>
          <w:b/>
          <w:bCs/>
          <w:sz w:val="22"/>
          <w:szCs w:val="22"/>
        </w:rPr>
        <w:t xml:space="preserve">Initial Approval:  </w:t>
      </w:r>
      <w:r w:rsidR="00A10257" w:rsidRPr="005D05C5">
        <w:rPr>
          <w:rFonts w:ascii="Arial" w:hAnsi="Arial" w:cs="Arial"/>
          <w:b/>
          <w:bCs/>
          <w:sz w:val="22"/>
          <w:szCs w:val="22"/>
        </w:rPr>
        <w:t>04/14/2003</w:t>
      </w:r>
    </w:p>
    <w:p w14:paraId="37CFD6EC" w14:textId="326BCC4B" w:rsidR="005336CC" w:rsidRPr="005D05C5" w:rsidRDefault="006D41B3" w:rsidP="005336CC">
      <w:pPr>
        <w:jc w:val="both"/>
        <w:rPr>
          <w:rFonts w:ascii="Arial" w:hAnsi="Arial" w:cs="Arial"/>
          <w:b/>
          <w:bCs/>
          <w:sz w:val="22"/>
          <w:szCs w:val="22"/>
        </w:rPr>
      </w:pPr>
      <w:r w:rsidRPr="005D05C5">
        <w:rPr>
          <w:rFonts w:ascii="Arial" w:hAnsi="Arial" w:cs="Arial"/>
          <w:b/>
          <w:bCs/>
          <w:sz w:val="22"/>
          <w:szCs w:val="22"/>
        </w:rPr>
        <w:t>Subsequent Review/Revisions:</w:t>
      </w:r>
      <w:r w:rsidRPr="005D05C5">
        <w:rPr>
          <w:rFonts w:ascii="Arial" w:hAnsi="Arial" w:cs="Arial"/>
          <w:b/>
          <w:bCs/>
          <w:sz w:val="22"/>
          <w:szCs w:val="22"/>
        </w:rPr>
        <w:tab/>
      </w:r>
      <w:r w:rsidR="0054455B">
        <w:rPr>
          <w:rFonts w:ascii="Arial" w:hAnsi="Arial" w:cs="Arial"/>
          <w:b/>
          <w:bCs/>
          <w:sz w:val="22"/>
          <w:szCs w:val="22"/>
        </w:rPr>
        <w:t xml:space="preserve">December 20, </w:t>
      </w:r>
      <w:r w:rsidRPr="005D05C5">
        <w:rPr>
          <w:rFonts w:ascii="Arial" w:hAnsi="Arial" w:cs="Arial"/>
          <w:b/>
          <w:bCs/>
          <w:sz w:val="22"/>
          <w:szCs w:val="22"/>
        </w:rPr>
        <w:t>2016</w:t>
      </w:r>
    </w:p>
    <w:p w14:paraId="37CFD6F0" w14:textId="77777777" w:rsidR="00A147D4" w:rsidRPr="005D05C5" w:rsidRDefault="00A147D4" w:rsidP="00A147D4">
      <w:pPr>
        <w:jc w:val="both"/>
        <w:rPr>
          <w:rFonts w:ascii="Arial" w:hAnsi="Arial" w:cs="Arial"/>
          <w:b/>
          <w:bCs/>
          <w:sz w:val="22"/>
          <w:szCs w:val="22"/>
        </w:rPr>
      </w:pPr>
      <w:r w:rsidRPr="005D05C5">
        <w:rPr>
          <w:rFonts w:ascii="Arial" w:hAnsi="Arial" w:cs="Arial"/>
          <w:b/>
          <w:bCs/>
          <w:sz w:val="22"/>
          <w:szCs w:val="22"/>
        </w:rPr>
        <w:tab/>
      </w:r>
      <w:r w:rsidRPr="005D05C5">
        <w:rPr>
          <w:rFonts w:ascii="Arial" w:hAnsi="Arial" w:cs="Arial"/>
          <w:b/>
          <w:bCs/>
          <w:sz w:val="22"/>
          <w:szCs w:val="22"/>
        </w:rPr>
        <w:tab/>
      </w:r>
      <w:r w:rsidRPr="005D05C5">
        <w:rPr>
          <w:rFonts w:ascii="Arial" w:hAnsi="Arial" w:cs="Arial"/>
          <w:b/>
          <w:bCs/>
          <w:sz w:val="22"/>
          <w:szCs w:val="22"/>
        </w:rPr>
        <w:tab/>
      </w:r>
      <w:r w:rsidRPr="005D05C5">
        <w:rPr>
          <w:rFonts w:ascii="Arial" w:hAnsi="Arial" w:cs="Arial"/>
          <w:b/>
          <w:bCs/>
          <w:sz w:val="22"/>
          <w:szCs w:val="22"/>
        </w:rPr>
        <w:tab/>
      </w:r>
      <w:r w:rsidRPr="005D05C5">
        <w:rPr>
          <w:rFonts w:ascii="Arial" w:hAnsi="Arial" w:cs="Arial"/>
          <w:b/>
          <w:bCs/>
          <w:sz w:val="22"/>
          <w:szCs w:val="22"/>
        </w:rPr>
        <w:tab/>
      </w:r>
      <w:r w:rsidRPr="005D05C5">
        <w:rPr>
          <w:rFonts w:ascii="Arial" w:hAnsi="Arial" w:cs="Arial"/>
          <w:b/>
          <w:bCs/>
          <w:sz w:val="22"/>
          <w:szCs w:val="22"/>
        </w:rPr>
        <w:tab/>
      </w:r>
    </w:p>
    <w:p w14:paraId="15EDE088" w14:textId="4CF9CA65" w:rsidR="00624C19" w:rsidRPr="005D05C5" w:rsidRDefault="00624C19" w:rsidP="00903823">
      <w:pPr>
        <w:autoSpaceDE/>
        <w:autoSpaceDN/>
        <w:adjustRightInd/>
        <w:rPr>
          <w:rFonts w:ascii="Arial" w:hAnsi="Arial" w:cs="Arial"/>
          <w:bCs/>
          <w:sz w:val="22"/>
          <w:szCs w:val="22"/>
        </w:rPr>
      </w:pPr>
    </w:p>
    <w:sectPr w:rsidR="00624C19" w:rsidRPr="005D05C5"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C46A28" w:rsidRDefault="0024148D" w:rsidP="005B377A">
    <w:pPr>
      <w:pStyle w:val="Footer"/>
      <w:framePr w:wrap="around" w:vAnchor="text" w:hAnchor="margin" w:xAlign="center" w:y="1"/>
      <w:jc w:val="both"/>
      <w:rPr>
        <w:rStyle w:val="PageNumber"/>
        <w:rFonts w:ascii="Arial" w:hAnsi="Arial" w:cs="Arial"/>
        <w:sz w:val="22"/>
        <w:szCs w:val="22"/>
      </w:rPr>
    </w:pPr>
    <w:r w:rsidRPr="00C46A28">
      <w:rPr>
        <w:rStyle w:val="PageNumber"/>
        <w:rFonts w:ascii="Arial" w:hAnsi="Arial" w:cs="Arial"/>
        <w:sz w:val="22"/>
        <w:szCs w:val="22"/>
      </w:rPr>
      <w:fldChar w:fldCharType="begin"/>
    </w:r>
    <w:r w:rsidRPr="00C46A28">
      <w:rPr>
        <w:rStyle w:val="PageNumber"/>
        <w:rFonts w:ascii="Arial" w:hAnsi="Arial" w:cs="Arial"/>
        <w:sz w:val="22"/>
        <w:szCs w:val="22"/>
      </w:rPr>
      <w:instrText xml:space="preserve">PAGE  </w:instrText>
    </w:r>
    <w:r w:rsidRPr="00C46A28">
      <w:rPr>
        <w:rStyle w:val="PageNumber"/>
        <w:rFonts w:ascii="Arial" w:hAnsi="Arial" w:cs="Arial"/>
        <w:sz w:val="22"/>
        <w:szCs w:val="22"/>
      </w:rPr>
      <w:fldChar w:fldCharType="separate"/>
    </w:r>
    <w:r w:rsidR="0054455B">
      <w:rPr>
        <w:rStyle w:val="PageNumber"/>
        <w:rFonts w:ascii="Arial" w:hAnsi="Arial" w:cs="Arial"/>
        <w:noProof/>
        <w:sz w:val="22"/>
        <w:szCs w:val="22"/>
      </w:rPr>
      <w:t>1</w:t>
    </w:r>
    <w:r w:rsidRPr="00C46A28">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3B045F5"/>
    <w:multiLevelType w:val="hybridMultilevel"/>
    <w:tmpl w:val="68F292BC"/>
    <w:lvl w:ilvl="0" w:tplc="0032B864">
      <w:start w:val="1"/>
      <w:numFmt w:val="lowerLetter"/>
      <w:lvlText w:val="%1."/>
      <w:lvlJc w:val="left"/>
      <w:pPr>
        <w:tabs>
          <w:tab w:val="num" w:pos="765"/>
        </w:tabs>
        <w:ind w:left="765" w:hanging="360"/>
      </w:pPr>
      <w:rPr>
        <w:rFonts w:hint="default"/>
      </w:rPr>
    </w:lvl>
    <w:lvl w:ilvl="1" w:tplc="D5ACC31A">
      <w:start w:val="1"/>
      <w:numFmt w:val="lowerRoman"/>
      <w:lvlText w:val="%2."/>
      <w:lvlJc w:val="left"/>
      <w:pPr>
        <w:tabs>
          <w:tab w:val="num" w:pos="1845"/>
        </w:tabs>
        <w:ind w:left="1845" w:hanging="720"/>
      </w:pPr>
      <w:rPr>
        <w:rFonts w:hint="default"/>
      </w:rPr>
    </w:lvl>
    <w:lvl w:ilvl="2" w:tplc="0409001B">
      <w:start w:val="1"/>
      <w:numFmt w:val="lowerRoman"/>
      <w:lvlText w:val="%3."/>
      <w:lvlJc w:val="right"/>
      <w:pPr>
        <w:tabs>
          <w:tab w:val="num" w:pos="2205"/>
        </w:tabs>
        <w:ind w:left="2205" w:hanging="180"/>
      </w:pPr>
    </w:lvl>
    <w:lvl w:ilvl="3" w:tplc="BBA2F008">
      <w:start w:val="3"/>
      <w:numFmt w:val="bullet"/>
      <w:lvlText w:val="-"/>
      <w:lvlJc w:val="left"/>
      <w:pPr>
        <w:tabs>
          <w:tab w:val="num" w:pos="3225"/>
        </w:tabs>
        <w:ind w:left="3225" w:hanging="660"/>
      </w:pPr>
      <w:rPr>
        <w:rFonts w:ascii="Times New Roman" w:eastAsia="Times New Roman" w:hAnsi="Times New Roman" w:cs="Times New Roman" w:hint="default"/>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4">
    <w:nsid w:val="2FF62ED2"/>
    <w:multiLevelType w:val="multilevel"/>
    <w:tmpl w:val="23549F16"/>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936"/>
        </w:tabs>
        <w:ind w:left="936" w:hanging="576"/>
      </w:pPr>
      <w:rPr>
        <w:b w:val="0"/>
        <w:i w:val="0"/>
        <w:u w:val="none"/>
      </w:rPr>
    </w:lvl>
    <w:lvl w:ilvl="2">
      <w:start w:val="1"/>
      <w:numFmt w:val="decimal"/>
      <w:lvlText w:val="%1.%2.%3."/>
      <w:lvlJc w:val="left"/>
      <w:pPr>
        <w:tabs>
          <w:tab w:val="num" w:pos="1620"/>
        </w:tabs>
        <w:ind w:left="1620" w:hanging="720"/>
      </w:pPr>
      <w:rPr>
        <w:b w:val="0"/>
        <w:i w:val="0"/>
        <w:u w:val="none"/>
      </w:rPr>
    </w:lvl>
    <w:lvl w:ilvl="3">
      <w:start w:val="1"/>
      <w:numFmt w:val="decimal"/>
      <w:lvlText w:val="%1.%2.%3.%4."/>
      <w:lvlJc w:val="left"/>
      <w:pPr>
        <w:tabs>
          <w:tab w:val="num" w:pos="2592"/>
        </w:tabs>
        <w:ind w:left="2592" w:hanging="936"/>
      </w:pPr>
      <w:rPr>
        <w:b w:val="0"/>
        <w:i w:val="0"/>
        <w:u w:val="none"/>
      </w:rPr>
    </w:lvl>
    <w:lvl w:ilvl="4">
      <w:start w:val="1"/>
      <w:numFmt w:val="decimal"/>
      <w:lvlText w:val="%1.%2.%3.%4.%5."/>
      <w:lvlJc w:val="left"/>
      <w:pPr>
        <w:tabs>
          <w:tab w:val="num" w:pos="4032"/>
        </w:tabs>
        <w:ind w:left="4032" w:hanging="1440"/>
      </w:pPr>
    </w:lvl>
    <w:lvl w:ilvl="5">
      <w:start w:val="1"/>
      <w:numFmt w:val="decimal"/>
      <w:lvlText w:val="%1.%2.%3.%4.%5.%6."/>
      <w:lvlJc w:val="left"/>
      <w:pPr>
        <w:tabs>
          <w:tab w:val="num" w:pos="5328"/>
        </w:tabs>
        <w:ind w:left="5328" w:hanging="172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BE5B2B"/>
    <w:multiLevelType w:val="hybridMultilevel"/>
    <w:tmpl w:val="818C59AE"/>
    <w:lvl w:ilvl="0" w:tplc="80A48868">
      <w:start w:val="1"/>
      <w:numFmt w:val="decimal"/>
      <w:lvlText w:val="%1."/>
      <w:lvlJc w:val="left"/>
      <w:pPr>
        <w:tabs>
          <w:tab w:val="num" w:pos="1080"/>
        </w:tabs>
        <w:ind w:left="1080" w:hanging="720"/>
      </w:pPr>
      <w:rPr>
        <w:rFonts w:cs="Times New Roman" w:hint="default"/>
        <w:b/>
      </w:rPr>
    </w:lvl>
    <w:lvl w:ilvl="1" w:tplc="5D9A683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b/>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A3C80"/>
    <w:multiLevelType w:val="multilevel"/>
    <w:tmpl w:val="8A08F39E"/>
    <w:lvl w:ilvl="0">
      <w:start w:val="1"/>
      <w:numFmt w:val="decimal"/>
      <w:lvlText w:val="%1."/>
      <w:lvlJc w:val="left"/>
      <w:pPr>
        <w:tabs>
          <w:tab w:val="num" w:pos="720"/>
        </w:tabs>
        <w:ind w:left="720" w:hanging="360"/>
      </w:pPr>
      <w:rPr>
        <w:rFonts w:hint="default"/>
        <w:b/>
        <w:i/>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9">
    <w:nsid w:val="7C0F15F4"/>
    <w:multiLevelType w:val="hybridMultilevel"/>
    <w:tmpl w:val="69E053A6"/>
    <w:lvl w:ilvl="0" w:tplc="0BE0CC3A">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5"/>
  </w:num>
  <w:num w:numId="3">
    <w:abstractNumId w:val="0"/>
  </w:num>
  <w:num w:numId="4">
    <w:abstractNumId w:val="1"/>
  </w:num>
  <w:num w:numId="5">
    <w:abstractNumId w:val="2"/>
  </w:num>
  <w:num w:numId="6">
    <w:abstractNumId w:val="8"/>
  </w:num>
  <w:num w:numId="7">
    <w:abstractNumId w:val="9"/>
  </w:num>
  <w:num w:numId="8">
    <w:abstractNumId w:val="4"/>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040B9"/>
    <w:rsid w:val="00012753"/>
    <w:rsid w:val="00012CF3"/>
    <w:rsid w:val="00014B1A"/>
    <w:rsid w:val="00023A2C"/>
    <w:rsid w:val="00024A8E"/>
    <w:rsid w:val="00027D05"/>
    <w:rsid w:val="00040086"/>
    <w:rsid w:val="000400BF"/>
    <w:rsid w:val="0004018C"/>
    <w:rsid w:val="000407CC"/>
    <w:rsid w:val="0004275E"/>
    <w:rsid w:val="00053FCC"/>
    <w:rsid w:val="000545BF"/>
    <w:rsid w:val="00060B2A"/>
    <w:rsid w:val="00070429"/>
    <w:rsid w:val="00070D37"/>
    <w:rsid w:val="00071A2B"/>
    <w:rsid w:val="000728E9"/>
    <w:rsid w:val="00084F39"/>
    <w:rsid w:val="000850E5"/>
    <w:rsid w:val="000867B8"/>
    <w:rsid w:val="0009077C"/>
    <w:rsid w:val="00093B9A"/>
    <w:rsid w:val="00093F4E"/>
    <w:rsid w:val="000A089D"/>
    <w:rsid w:val="000A0904"/>
    <w:rsid w:val="000A27A5"/>
    <w:rsid w:val="000A77EE"/>
    <w:rsid w:val="000B154D"/>
    <w:rsid w:val="000B5F52"/>
    <w:rsid w:val="000B68C1"/>
    <w:rsid w:val="000B6A14"/>
    <w:rsid w:val="000C568F"/>
    <w:rsid w:val="000D0981"/>
    <w:rsid w:val="000D0AE3"/>
    <w:rsid w:val="000D1697"/>
    <w:rsid w:val="000D64F5"/>
    <w:rsid w:val="000D6DDE"/>
    <w:rsid w:val="000E1022"/>
    <w:rsid w:val="000E133A"/>
    <w:rsid w:val="000E196B"/>
    <w:rsid w:val="000E4994"/>
    <w:rsid w:val="000E7E83"/>
    <w:rsid w:val="000F2866"/>
    <w:rsid w:val="000F4433"/>
    <w:rsid w:val="000F71ED"/>
    <w:rsid w:val="001004BF"/>
    <w:rsid w:val="00103A18"/>
    <w:rsid w:val="00113DA1"/>
    <w:rsid w:val="00114D92"/>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D4975"/>
    <w:rsid w:val="001E032B"/>
    <w:rsid w:val="001E22C2"/>
    <w:rsid w:val="001E76A1"/>
    <w:rsid w:val="001E7C06"/>
    <w:rsid w:val="001F09D9"/>
    <w:rsid w:val="001F5473"/>
    <w:rsid w:val="001F674C"/>
    <w:rsid w:val="00201202"/>
    <w:rsid w:val="00202947"/>
    <w:rsid w:val="0020527B"/>
    <w:rsid w:val="00206F02"/>
    <w:rsid w:val="00207E71"/>
    <w:rsid w:val="002175AD"/>
    <w:rsid w:val="002201DB"/>
    <w:rsid w:val="00223063"/>
    <w:rsid w:val="00232436"/>
    <w:rsid w:val="002405B7"/>
    <w:rsid w:val="00240C9B"/>
    <w:rsid w:val="0024148D"/>
    <w:rsid w:val="00244DF0"/>
    <w:rsid w:val="00251380"/>
    <w:rsid w:val="00255E1C"/>
    <w:rsid w:val="00256ACE"/>
    <w:rsid w:val="002576DA"/>
    <w:rsid w:val="002615ED"/>
    <w:rsid w:val="00263DDD"/>
    <w:rsid w:val="00265E63"/>
    <w:rsid w:val="00271AB1"/>
    <w:rsid w:val="00287CC7"/>
    <w:rsid w:val="002916EE"/>
    <w:rsid w:val="00295C90"/>
    <w:rsid w:val="002A0CEF"/>
    <w:rsid w:val="002B3F74"/>
    <w:rsid w:val="002C22C5"/>
    <w:rsid w:val="002C345D"/>
    <w:rsid w:val="002C618B"/>
    <w:rsid w:val="002E2941"/>
    <w:rsid w:val="002E3FBD"/>
    <w:rsid w:val="002E5DD4"/>
    <w:rsid w:val="002F3436"/>
    <w:rsid w:val="002F71FC"/>
    <w:rsid w:val="00301980"/>
    <w:rsid w:val="00305AF7"/>
    <w:rsid w:val="0031238A"/>
    <w:rsid w:val="00314152"/>
    <w:rsid w:val="0031577E"/>
    <w:rsid w:val="00331CEB"/>
    <w:rsid w:val="00332A23"/>
    <w:rsid w:val="00334E8B"/>
    <w:rsid w:val="00340759"/>
    <w:rsid w:val="0034442B"/>
    <w:rsid w:val="003519CB"/>
    <w:rsid w:val="0035212B"/>
    <w:rsid w:val="00355AB7"/>
    <w:rsid w:val="0036087B"/>
    <w:rsid w:val="00381E60"/>
    <w:rsid w:val="00383160"/>
    <w:rsid w:val="00383E82"/>
    <w:rsid w:val="0039262D"/>
    <w:rsid w:val="003958D4"/>
    <w:rsid w:val="00395D05"/>
    <w:rsid w:val="00397A55"/>
    <w:rsid w:val="003A25E3"/>
    <w:rsid w:val="003A4168"/>
    <w:rsid w:val="003A7B1C"/>
    <w:rsid w:val="003B0CA1"/>
    <w:rsid w:val="003B181F"/>
    <w:rsid w:val="003C5E25"/>
    <w:rsid w:val="003C7498"/>
    <w:rsid w:val="003D1D48"/>
    <w:rsid w:val="003D4E03"/>
    <w:rsid w:val="003E2C54"/>
    <w:rsid w:val="003E682F"/>
    <w:rsid w:val="003E7725"/>
    <w:rsid w:val="003F24E0"/>
    <w:rsid w:val="003F374C"/>
    <w:rsid w:val="003F5995"/>
    <w:rsid w:val="003F6AF1"/>
    <w:rsid w:val="003F6F93"/>
    <w:rsid w:val="003F72B3"/>
    <w:rsid w:val="00400686"/>
    <w:rsid w:val="004007A3"/>
    <w:rsid w:val="0040260C"/>
    <w:rsid w:val="004057F3"/>
    <w:rsid w:val="00410409"/>
    <w:rsid w:val="00411B26"/>
    <w:rsid w:val="004121B8"/>
    <w:rsid w:val="004125FC"/>
    <w:rsid w:val="00416B04"/>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2408"/>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515"/>
    <w:rsid w:val="00511698"/>
    <w:rsid w:val="005143A5"/>
    <w:rsid w:val="00524593"/>
    <w:rsid w:val="0052519D"/>
    <w:rsid w:val="00527F86"/>
    <w:rsid w:val="00530D20"/>
    <w:rsid w:val="005336CC"/>
    <w:rsid w:val="00533C8E"/>
    <w:rsid w:val="00536201"/>
    <w:rsid w:val="00541FA7"/>
    <w:rsid w:val="0054455B"/>
    <w:rsid w:val="00553A9C"/>
    <w:rsid w:val="00562BB4"/>
    <w:rsid w:val="005652E7"/>
    <w:rsid w:val="005656FD"/>
    <w:rsid w:val="00571BDB"/>
    <w:rsid w:val="005730BB"/>
    <w:rsid w:val="00577440"/>
    <w:rsid w:val="00580479"/>
    <w:rsid w:val="00581580"/>
    <w:rsid w:val="00583472"/>
    <w:rsid w:val="00585F2B"/>
    <w:rsid w:val="00594272"/>
    <w:rsid w:val="005A4D94"/>
    <w:rsid w:val="005B0CA9"/>
    <w:rsid w:val="005B1281"/>
    <w:rsid w:val="005B2D04"/>
    <w:rsid w:val="005B377A"/>
    <w:rsid w:val="005B6062"/>
    <w:rsid w:val="005B6229"/>
    <w:rsid w:val="005C26C6"/>
    <w:rsid w:val="005C2B2D"/>
    <w:rsid w:val="005C4615"/>
    <w:rsid w:val="005C63E9"/>
    <w:rsid w:val="005D05C5"/>
    <w:rsid w:val="005D5E31"/>
    <w:rsid w:val="005E0E1F"/>
    <w:rsid w:val="005E2D13"/>
    <w:rsid w:val="005E66CD"/>
    <w:rsid w:val="005E6F52"/>
    <w:rsid w:val="00605B0C"/>
    <w:rsid w:val="00611CE2"/>
    <w:rsid w:val="00615ECB"/>
    <w:rsid w:val="00624C19"/>
    <w:rsid w:val="00625542"/>
    <w:rsid w:val="006276DD"/>
    <w:rsid w:val="00630539"/>
    <w:rsid w:val="0063190F"/>
    <w:rsid w:val="006462B3"/>
    <w:rsid w:val="00647904"/>
    <w:rsid w:val="00650E00"/>
    <w:rsid w:val="0067168F"/>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FC2"/>
    <w:rsid w:val="006C110D"/>
    <w:rsid w:val="006C2421"/>
    <w:rsid w:val="006C5520"/>
    <w:rsid w:val="006D2B08"/>
    <w:rsid w:val="006D41B3"/>
    <w:rsid w:val="006D4C8F"/>
    <w:rsid w:val="006D737B"/>
    <w:rsid w:val="006E1034"/>
    <w:rsid w:val="006E1D2C"/>
    <w:rsid w:val="006E26E7"/>
    <w:rsid w:val="006E75B9"/>
    <w:rsid w:val="006F09C6"/>
    <w:rsid w:val="006F1543"/>
    <w:rsid w:val="006F49AF"/>
    <w:rsid w:val="007037E5"/>
    <w:rsid w:val="00704811"/>
    <w:rsid w:val="0070708E"/>
    <w:rsid w:val="00713326"/>
    <w:rsid w:val="00716D6F"/>
    <w:rsid w:val="0071790B"/>
    <w:rsid w:val="007200C2"/>
    <w:rsid w:val="00722A05"/>
    <w:rsid w:val="0073094E"/>
    <w:rsid w:val="0073282B"/>
    <w:rsid w:val="007455C6"/>
    <w:rsid w:val="007461EC"/>
    <w:rsid w:val="007469FD"/>
    <w:rsid w:val="00750BF5"/>
    <w:rsid w:val="0075146C"/>
    <w:rsid w:val="0075166A"/>
    <w:rsid w:val="00764B2B"/>
    <w:rsid w:val="00765D6A"/>
    <w:rsid w:val="00766BFF"/>
    <w:rsid w:val="007806A1"/>
    <w:rsid w:val="00781220"/>
    <w:rsid w:val="007812F0"/>
    <w:rsid w:val="0078163B"/>
    <w:rsid w:val="00781CDF"/>
    <w:rsid w:val="00782A1B"/>
    <w:rsid w:val="00787385"/>
    <w:rsid w:val="00792EA6"/>
    <w:rsid w:val="007938D7"/>
    <w:rsid w:val="00793DE3"/>
    <w:rsid w:val="00797532"/>
    <w:rsid w:val="007A0518"/>
    <w:rsid w:val="007A0FE6"/>
    <w:rsid w:val="007A3B43"/>
    <w:rsid w:val="007A420F"/>
    <w:rsid w:val="007A4AD5"/>
    <w:rsid w:val="007B286B"/>
    <w:rsid w:val="007B7504"/>
    <w:rsid w:val="007B7DE5"/>
    <w:rsid w:val="007D3BA2"/>
    <w:rsid w:val="007E052C"/>
    <w:rsid w:val="007E1854"/>
    <w:rsid w:val="007E36C3"/>
    <w:rsid w:val="007E5897"/>
    <w:rsid w:val="007E6FC0"/>
    <w:rsid w:val="007E723B"/>
    <w:rsid w:val="008026B4"/>
    <w:rsid w:val="00802E93"/>
    <w:rsid w:val="0080674D"/>
    <w:rsid w:val="00807093"/>
    <w:rsid w:val="008077EF"/>
    <w:rsid w:val="00813C3F"/>
    <w:rsid w:val="008203D8"/>
    <w:rsid w:val="0082197A"/>
    <w:rsid w:val="0082336C"/>
    <w:rsid w:val="00825B2A"/>
    <w:rsid w:val="00827209"/>
    <w:rsid w:val="00830073"/>
    <w:rsid w:val="008346F1"/>
    <w:rsid w:val="00856464"/>
    <w:rsid w:val="00866DDA"/>
    <w:rsid w:val="00871920"/>
    <w:rsid w:val="00874DA3"/>
    <w:rsid w:val="008751D4"/>
    <w:rsid w:val="008762AF"/>
    <w:rsid w:val="008825AD"/>
    <w:rsid w:val="00882AB2"/>
    <w:rsid w:val="008835E1"/>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03823"/>
    <w:rsid w:val="009113A6"/>
    <w:rsid w:val="00913749"/>
    <w:rsid w:val="00913A42"/>
    <w:rsid w:val="00916ABE"/>
    <w:rsid w:val="00941012"/>
    <w:rsid w:val="00944F0B"/>
    <w:rsid w:val="00945868"/>
    <w:rsid w:val="00947999"/>
    <w:rsid w:val="00950718"/>
    <w:rsid w:val="00951A6C"/>
    <w:rsid w:val="00954CDB"/>
    <w:rsid w:val="0095658A"/>
    <w:rsid w:val="00960DBD"/>
    <w:rsid w:val="0096484E"/>
    <w:rsid w:val="00970B5B"/>
    <w:rsid w:val="0097381E"/>
    <w:rsid w:val="0097570C"/>
    <w:rsid w:val="00991EDB"/>
    <w:rsid w:val="00992467"/>
    <w:rsid w:val="009944EB"/>
    <w:rsid w:val="009A237D"/>
    <w:rsid w:val="009A6519"/>
    <w:rsid w:val="009A6760"/>
    <w:rsid w:val="009B5325"/>
    <w:rsid w:val="009B6E6F"/>
    <w:rsid w:val="009C5E89"/>
    <w:rsid w:val="009D07B6"/>
    <w:rsid w:val="009D2BD2"/>
    <w:rsid w:val="009D43A2"/>
    <w:rsid w:val="009E1C5D"/>
    <w:rsid w:val="009E237F"/>
    <w:rsid w:val="009E7FAD"/>
    <w:rsid w:val="009F1283"/>
    <w:rsid w:val="009F2289"/>
    <w:rsid w:val="00A0257A"/>
    <w:rsid w:val="00A10257"/>
    <w:rsid w:val="00A10C7B"/>
    <w:rsid w:val="00A12AAD"/>
    <w:rsid w:val="00A147D4"/>
    <w:rsid w:val="00A15B0D"/>
    <w:rsid w:val="00A201E3"/>
    <w:rsid w:val="00A20D63"/>
    <w:rsid w:val="00A27489"/>
    <w:rsid w:val="00A2771B"/>
    <w:rsid w:val="00A27F11"/>
    <w:rsid w:val="00A333CC"/>
    <w:rsid w:val="00A445E7"/>
    <w:rsid w:val="00A46DDF"/>
    <w:rsid w:val="00A5215B"/>
    <w:rsid w:val="00A5229A"/>
    <w:rsid w:val="00A54C6C"/>
    <w:rsid w:val="00A60782"/>
    <w:rsid w:val="00A617BE"/>
    <w:rsid w:val="00A635D2"/>
    <w:rsid w:val="00A70248"/>
    <w:rsid w:val="00A70524"/>
    <w:rsid w:val="00A7704F"/>
    <w:rsid w:val="00A82B9C"/>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40D05"/>
    <w:rsid w:val="00B51747"/>
    <w:rsid w:val="00B51B7D"/>
    <w:rsid w:val="00B53C46"/>
    <w:rsid w:val="00B562AC"/>
    <w:rsid w:val="00B71681"/>
    <w:rsid w:val="00B76982"/>
    <w:rsid w:val="00B80F2F"/>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4549A"/>
    <w:rsid w:val="00C46723"/>
    <w:rsid w:val="00C46A28"/>
    <w:rsid w:val="00C54774"/>
    <w:rsid w:val="00C57309"/>
    <w:rsid w:val="00C57A27"/>
    <w:rsid w:val="00C61060"/>
    <w:rsid w:val="00C7276C"/>
    <w:rsid w:val="00C76828"/>
    <w:rsid w:val="00C7742D"/>
    <w:rsid w:val="00C84703"/>
    <w:rsid w:val="00C874DA"/>
    <w:rsid w:val="00CC2616"/>
    <w:rsid w:val="00CC3E07"/>
    <w:rsid w:val="00CD04DC"/>
    <w:rsid w:val="00CD4912"/>
    <w:rsid w:val="00CD7B74"/>
    <w:rsid w:val="00CD7D64"/>
    <w:rsid w:val="00CE6491"/>
    <w:rsid w:val="00CE7360"/>
    <w:rsid w:val="00CF1FF6"/>
    <w:rsid w:val="00CF37CC"/>
    <w:rsid w:val="00CF4797"/>
    <w:rsid w:val="00CF5077"/>
    <w:rsid w:val="00D01472"/>
    <w:rsid w:val="00D07EAE"/>
    <w:rsid w:val="00D104F2"/>
    <w:rsid w:val="00D10792"/>
    <w:rsid w:val="00D275FC"/>
    <w:rsid w:val="00D310A2"/>
    <w:rsid w:val="00D31EF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5240"/>
    <w:rsid w:val="00DA6908"/>
    <w:rsid w:val="00DB0863"/>
    <w:rsid w:val="00DB1073"/>
    <w:rsid w:val="00DB5C72"/>
    <w:rsid w:val="00DB64AA"/>
    <w:rsid w:val="00DB76D7"/>
    <w:rsid w:val="00DC2A3F"/>
    <w:rsid w:val="00DD0D31"/>
    <w:rsid w:val="00DD188D"/>
    <w:rsid w:val="00DD1D2F"/>
    <w:rsid w:val="00DD686A"/>
    <w:rsid w:val="00DD6B10"/>
    <w:rsid w:val="00DE5A4E"/>
    <w:rsid w:val="00DF0089"/>
    <w:rsid w:val="00DF0C17"/>
    <w:rsid w:val="00DF12AD"/>
    <w:rsid w:val="00DF2269"/>
    <w:rsid w:val="00DF3155"/>
    <w:rsid w:val="00DF4F70"/>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A2519"/>
    <w:rsid w:val="00EB0F5E"/>
    <w:rsid w:val="00EB2CD3"/>
    <w:rsid w:val="00EB6C98"/>
    <w:rsid w:val="00ED20D1"/>
    <w:rsid w:val="00EE09DA"/>
    <w:rsid w:val="00EF793C"/>
    <w:rsid w:val="00F02C2D"/>
    <w:rsid w:val="00F057BC"/>
    <w:rsid w:val="00F131B2"/>
    <w:rsid w:val="00F1746F"/>
    <w:rsid w:val="00F23BCC"/>
    <w:rsid w:val="00F34259"/>
    <w:rsid w:val="00F353DB"/>
    <w:rsid w:val="00F40045"/>
    <w:rsid w:val="00F410BE"/>
    <w:rsid w:val="00F42ADE"/>
    <w:rsid w:val="00F43403"/>
    <w:rsid w:val="00F43432"/>
    <w:rsid w:val="00F4727E"/>
    <w:rsid w:val="00F52E71"/>
    <w:rsid w:val="00F5473D"/>
    <w:rsid w:val="00F54B81"/>
    <w:rsid w:val="00F5689C"/>
    <w:rsid w:val="00F6665F"/>
    <w:rsid w:val="00F753B2"/>
    <w:rsid w:val="00F75717"/>
    <w:rsid w:val="00F81D12"/>
    <w:rsid w:val="00F81F2A"/>
    <w:rsid w:val="00F827E9"/>
    <w:rsid w:val="00F9212F"/>
    <w:rsid w:val="00F94476"/>
    <w:rsid w:val="00FA08FB"/>
    <w:rsid w:val="00FA1317"/>
    <w:rsid w:val="00FA397A"/>
    <w:rsid w:val="00FB129A"/>
    <w:rsid w:val="00FB12DF"/>
    <w:rsid w:val="00FB2628"/>
    <w:rsid w:val="00FB5385"/>
    <w:rsid w:val="00FB59CC"/>
    <w:rsid w:val="00FC5037"/>
    <w:rsid w:val="00FC68B7"/>
    <w:rsid w:val="00FD275A"/>
    <w:rsid w:val="00FD6ECF"/>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A833-3216-488E-9A92-31A8609B9D0F}">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4b91531d-a4f7-47e3-8687-1e7e838a3343"/>
    <ds:schemaRef ds:uri="http://purl.org/dc/dcmitype/"/>
    <ds:schemaRef ds:uri="http://purl.org/dc/elements/1.1/"/>
    <ds:schemaRef ds:uri="http://schemas.openxmlformats.org/package/2006/metadata/core-properties"/>
    <ds:schemaRef ds:uri="1be84dd2-5f91-4cf4-9477-70ba15ab2f1e"/>
    <ds:schemaRef ds:uri="http://www.w3.org/XML/1998/namespace"/>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F3242F10-9802-4E93-B850-015FDC7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7185</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8429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2016-12-16T18:45:00Z</dcterms:created>
  <dcterms:modified xsi:type="dcterms:W3CDTF">2016-12-16T18:45:00Z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